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569E9" w14:textId="01C6E71C" w:rsidR="006F24EA" w:rsidRPr="000132B5" w:rsidRDefault="006F24EA" w:rsidP="006F24EA">
      <w:pPr>
        <w:ind w:left="-567" w:right="-660"/>
        <w:jc w:val="center"/>
        <w:rPr>
          <w:rFonts w:ascii="Noto Sans" w:hAnsi="Noto Sans" w:cs="Noto Sans"/>
          <w:b/>
          <w:sz w:val="22"/>
          <w:lang w:val="es-MX"/>
        </w:rPr>
      </w:pPr>
      <w:r w:rsidRPr="000132B5">
        <w:rPr>
          <w:rFonts w:ascii="Noto Sans" w:hAnsi="Noto Sans" w:cs="Noto Sans"/>
          <w:b/>
          <w:sz w:val="22"/>
          <w:lang w:val="es-MX"/>
        </w:rPr>
        <w:t xml:space="preserve">ANEXO </w:t>
      </w:r>
      <w:r w:rsidR="008E5C89">
        <w:rPr>
          <w:rFonts w:ascii="Noto Sans" w:hAnsi="Noto Sans" w:cs="Noto Sans"/>
          <w:b/>
          <w:sz w:val="22"/>
          <w:lang w:val="es-MX"/>
        </w:rPr>
        <w:t>TÉCNICO</w:t>
      </w:r>
    </w:p>
    <w:p w14:paraId="30DE5A77" w14:textId="77777777" w:rsidR="006F24EA" w:rsidRPr="000132B5" w:rsidRDefault="006F24EA" w:rsidP="006F24EA">
      <w:pPr>
        <w:ind w:left="-567" w:right="-660"/>
        <w:jc w:val="both"/>
        <w:rPr>
          <w:rFonts w:ascii="Noto Sans" w:hAnsi="Noto Sans" w:cs="Noto Sans"/>
          <w:b/>
          <w:sz w:val="22"/>
          <w:lang w:val="es-MX"/>
        </w:rPr>
      </w:pPr>
    </w:p>
    <w:p w14:paraId="15100AD8" w14:textId="6704BE42" w:rsidR="008C770E" w:rsidRPr="000132B5" w:rsidRDefault="006F24EA" w:rsidP="008A431B">
      <w:pPr>
        <w:ind w:left="-567" w:right="-943"/>
        <w:jc w:val="center"/>
        <w:rPr>
          <w:rFonts w:ascii="Noto Sans" w:hAnsi="Noto Sans" w:cs="Noto Sans"/>
          <w:b/>
          <w:sz w:val="22"/>
          <w:lang w:val="es-MX"/>
        </w:rPr>
      </w:pPr>
      <w:r w:rsidRPr="000132B5">
        <w:rPr>
          <w:rFonts w:ascii="Noto Sans" w:hAnsi="Noto Sans" w:cs="Noto Sans"/>
          <w:b/>
          <w:sz w:val="22"/>
          <w:lang w:val="es-MX"/>
        </w:rPr>
        <w:t xml:space="preserve">CONTRATACIÓN DEL SERVICIO DE VALUACIÓN </w:t>
      </w:r>
      <w:r w:rsidR="00191DF8">
        <w:rPr>
          <w:rFonts w:ascii="Noto Sans" w:hAnsi="Noto Sans" w:cs="Noto Sans"/>
          <w:b/>
          <w:sz w:val="22"/>
          <w:lang w:val="es-MX"/>
        </w:rPr>
        <w:t>PARA</w:t>
      </w:r>
      <w:r w:rsidR="001A1FBD">
        <w:rPr>
          <w:rFonts w:ascii="Noto Sans" w:hAnsi="Noto Sans" w:cs="Noto Sans"/>
          <w:b/>
          <w:sz w:val="22"/>
          <w:lang w:val="es-MX"/>
        </w:rPr>
        <w:t xml:space="preserve"> INSTRUMENTOS</w:t>
      </w:r>
      <w:r w:rsidR="00730D7C">
        <w:rPr>
          <w:rFonts w:ascii="Noto Sans" w:hAnsi="Noto Sans" w:cs="Noto Sans"/>
          <w:b/>
          <w:sz w:val="22"/>
          <w:lang w:val="es-MX"/>
        </w:rPr>
        <w:t xml:space="preserve"> FINANCIEROS</w:t>
      </w:r>
      <w:r w:rsidR="008B35B1">
        <w:rPr>
          <w:rFonts w:ascii="Noto Sans" w:hAnsi="Noto Sans" w:cs="Noto Sans"/>
          <w:b/>
          <w:sz w:val="22"/>
          <w:lang w:val="es-MX"/>
        </w:rPr>
        <w:t xml:space="preserve"> </w:t>
      </w:r>
      <w:r w:rsidRPr="000132B5">
        <w:rPr>
          <w:rFonts w:ascii="Noto Sans" w:hAnsi="Noto Sans" w:cs="Noto Sans"/>
          <w:b/>
          <w:sz w:val="22"/>
          <w:lang w:val="es-MX"/>
        </w:rPr>
        <w:t>DE LAS RESERVAS Y FONDO LABORAL</w:t>
      </w:r>
      <w:r w:rsidR="008A431B" w:rsidRPr="000132B5">
        <w:rPr>
          <w:rFonts w:ascii="Noto Sans" w:hAnsi="Noto Sans" w:cs="Noto Sans"/>
          <w:b/>
          <w:sz w:val="22"/>
          <w:lang w:val="es-MX"/>
        </w:rPr>
        <w:t>.</w:t>
      </w:r>
    </w:p>
    <w:p w14:paraId="76A34078" w14:textId="77777777" w:rsidR="008A431B" w:rsidRPr="000132B5" w:rsidRDefault="008A431B" w:rsidP="008A431B">
      <w:pPr>
        <w:ind w:left="-567" w:right="-943"/>
        <w:jc w:val="center"/>
        <w:rPr>
          <w:rFonts w:ascii="Noto Sans" w:hAnsi="Noto Sans" w:cs="Noto Sans"/>
          <w:b/>
          <w:sz w:val="22"/>
          <w:lang w:val="es-MX"/>
        </w:rPr>
      </w:pPr>
    </w:p>
    <w:p w14:paraId="2D5FA6A7" w14:textId="1AC673AB" w:rsidR="00F03FBB" w:rsidRPr="00F03FBB" w:rsidRDefault="00F03FBB" w:rsidP="00F03FBB">
      <w:pPr>
        <w:pStyle w:val="Prrafodelista"/>
        <w:numPr>
          <w:ilvl w:val="0"/>
          <w:numId w:val="41"/>
        </w:numPr>
        <w:ind w:right="-660"/>
        <w:jc w:val="both"/>
        <w:rPr>
          <w:rFonts w:ascii="Noto Sans" w:hAnsi="Noto Sans" w:cs="Noto Sans"/>
          <w:b/>
          <w:bCs/>
          <w:lang w:val="es-ES_tradnl"/>
        </w:rPr>
      </w:pPr>
      <w:r w:rsidRPr="00F03FBB">
        <w:rPr>
          <w:rFonts w:ascii="Noto Sans" w:hAnsi="Noto Sans" w:cs="Noto Sans"/>
          <w:b/>
          <w:bCs/>
          <w:lang w:val="es-ES_tradnl"/>
        </w:rPr>
        <w:t>DESCRIPCIÓN Y OBJETIVO DEL SERVICIO:</w:t>
      </w:r>
    </w:p>
    <w:p w14:paraId="14013045" w14:textId="7CA8D236" w:rsidR="007A21FC" w:rsidRPr="00057DEE" w:rsidRDefault="000B2C6A" w:rsidP="00205214">
      <w:pPr>
        <w:ind w:left="-142" w:right="-658"/>
        <w:jc w:val="both"/>
        <w:rPr>
          <w:rFonts w:ascii="Noto Sans" w:hAnsi="Noto Sans" w:cs="Noto Sans"/>
          <w:sz w:val="20"/>
          <w:szCs w:val="20"/>
          <w:lang w:val="es-MX"/>
        </w:rPr>
      </w:pPr>
      <w:r w:rsidRPr="00057DEE">
        <w:rPr>
          <w:rFonts w:ascii="Noto Sans" w:hAnsi="Noto Sans" w:cs="Noto Sans"/>
          <w:sz w:val="20"/>
          <w:szCs w:val="20"/>
          <w:lang w:val="es-MX"/>
        </w:rPr>
        <w:t xml:space="preserve">La Dirección de Finanzas (DF) es el órgano dependiente de la Dirección General encargado de proveer la información financiera que permita la medición correcta de las operaciones, la valuación y toma de decisiones, y garantizar la integridad contable y el control de las operaciones y del sistema de pagos, con costos, oportunidad y estándares tecnológicos adecuados a la Institución, a partir del análisis social, económico y financiero que permita la planeación de corto, mediano y largo plazo para la administración de los ramos de seguro y riesgos contenidos en la Ley del Seguro Social. </w:t>
      </w:r>
    </w:p>
    <w:p w14:paraId="4446CD81" w14:textId="77777777" w:rsidR="00205214" w:rsidRPr="00057DEE" w:rsidRDefault="00205214" w:rsidP="00205214">
      <w:pPr>
        <w:ind w:left="-142" w:right="-658"/>
        <w:jc w:val="both"/>
        <w:rPr>
          <w:rFonts w:ascii="Noto Sans" w:hAnsi="Noto Sans" w:cs="Noto Sans"/>
          <w:sz w:val="20"/>
          <w:szCs w:val="20"/>
          <w:lang w:val="es-MX"/>
        </w:rPr>
      </w:pPr>
    </w:p>
    <w:p w14:paraId="09F70584" w14:textId="77777777" w:rsidR="003A48C4" w:rsidRPr="00057DEE" w:rsidRDefault="00205214" w:rsidP="003A48C4">
      <w:pPr>
        <w:ind w:left="-142" w:right="-658"/>
        <w:jc w:val="both"/>
        <w:rPr>
          <w:rFonts w:ascii="Noto Sans" w:hAnsi="Noto Sans" w:cs="Noto Sans"/>
          <w:sz w:val="20"/>
          <w:szCs w:val="20"/>
          <w:lang w:val="es-MX"/>
        </w:rPr>
      </w:pPr>
      <w:r w:rsidRPr="00057DEE">
        <w:rPr>
          <w:rFonts w:ascii="Noto Sans" w:hAnsi="Noto Sans" w:cs="Noto Sans"/>
          <w:sz w:val="20"/>
          <w:szCs w:val="20"/>
          <w:lang w:val="es-MX"/>
        </w:rPr>
        <w:t xml:space="preserve">Dentro de este contexto, corresponde a la DF, dirigir procesos específicos en materia de contabilidad, evaluación financiera, inversiones financieras, etcétera. </w:t>
      </w:r>
    </w:p>
    <w:p w14:paraId="370ECFC5" w14:textId="77777777" w:rsidR="003A48C4" w:rsidRPr="00057DEE" w:rsidRDefault="003A48C4" w:rsidP="003A48C4">
      <w:pPr>
        <w:ind w:left="-142" w:right="-658"/>
        <w:jc w:val="both"/>
        <w:rPr>
          <w:rFonts w:ascii="Noto Sans" w:hAnsi="Noto Sans" w:cs="Noto Sans"/>
          <w:sz w:val="20"/>
          <w:szCs w:val="20"/>
          <w:lang w:val="es-MX"/>
        </w:rPr>
      </w:pPr>
    </w:p>
    <w:p w14:paraId="0C65449A" w14:textId="649B5B6A" w:rsidR="003A48C4" w:rsidRPr="00057DEE" w:rsidRDefault="003A48C4" w:rsidP="003A48C4">
      <w:pPr>
        <w:ind w:left="-142" w:right="-658"/>
        <w:jc w:val="both"/>
        <w:rPr>
          <w:rFonts w:ascii="Noto Sans" w:hAnsi="Noto Sans" w:cs="Noto Sans"/>
          <w:sz w:val="20"/>
          <w:szCs w:val="20"/>
          <w:lang w:val="es-MX"/>
        </w:rPr>
      </w:pPr>
      <w:r w:rsidRPr="00057DEE">
        <w:rPr>
          <w:rFonts w:ascii="Noto Sans" w:hAnsi="Noto Sans" w:cs="Noto Sans"/>
          <w:sz w:val="20"/>
          <w:szCs w:val="20"/>
          <w:lang w:val="es-MX"/>
        </w:rPr>
        <w:t>La DF se integra entre otros de los siguientes órganos normativos:</w:t>
      </w:r>
    </w:p>
    <w:p w14:paraId="24058BAF" w14:textId="77777777" w:rsidR="003A48C4" w:rsidRPr="00057DEE" w:rsidRDefault="003A48C4" w:rsidP="003A48C4">
      <w:pPr>
        <w:jc w:val="both"/>
        <w:rPr>
          <w:rFonts w:ascii="Noto Sans" w:hAnsi="Noto Sans" w:cs="Noto Sans"/>
          <w:sz w:val="20"/>
          <w:szCs w:val="20"/>
          <w:lang w:val="es-MX"/>
        </w:rPr>
      </w:pPr>
    </w:p>
    <w:p w14:paraId="03CC73D9" w14:textId="77777777" w:rsidR="003A48C4" w:rsidRPr="00057DEE" w:rsidRDefault="003A48C4" w:rsidP="003A48C4">
      <w:pPr>
        <w:pStyle w:val="Prrafodelista"/>
        <w:numPr>
          <w:ilvl w:val="0"/>
          <w:numId w:val="43"/>
        </w:numPr>
        <w:spacing w:line="240" w:lineRule="auto"/>
        <w:jc w:val="both"/>
        <w:rPr>
          <w:rFonts w:ascii="Noto Sans" w:hAnsi="Noto Sans" w:cs="Noto Sans"/>
          <w:sz w:val="20"/>
          <w:szCs w:val="20"/>
        </w:rPr>
      </w:pPr>
      <w:r w:rsidRPr="00057DEE">
        <w:rPr>
          <w:rFonts w:ascii="Noto Sans" w:hAnsi="Noto Sans" w:cs="Noto Sans"/>
          <w:sz w:val="20"/>
          <w:szCs w:val="20"/>
        </w:rPr>
        <w:t xml:space="preserve">Unidad de Inversiones Financieras (UIF) </w:t>
      </w:r>
    </w:p>
    <w:p w14:paraId="5584F2F2" w14:textId="77777777" w:rsidR="003A48C4" w:rsidRPr="00057DEE" w:rsidRDefault="003A48C4" w:rsidP="003A48C4">
      <w:pPr>
        <w:pStyle w:val="Prrafodelista"/>
        <w:spacing w:line="240" w:lineRule="auto"/>
        <w:jc w:val="both"/>
        <w:rPr>
          <w:rFonts w:ascii="Noto Sans" w:hAnsi="Noto Sans" w:cs="Noto Sans"/>
          <w:sz w:val="20"/>
          <w:szCs w:val="20"/>
        </w:rPr>
      </w:pPr>
    </w:p>
    <w:p w14:paraId="686900B5" w14:textId="77777777" w:rsidR="003A48C4" w:rsidRPr="00057DEE" w:rsidRDefault="003A48C4" w:rsidP="003A48C4">
      <w:pPr>
        <w:pStyle w:val="Prrafodelista"/>
        <w:numPr>
          <w:ilvl w:val="1"/>
          <w:numId w:val="43"/>
        </w:numPr>
        <w:spacing w:line="240" w:lineRule="auto"/>
        <w:jc w:val="both"/>
        <w:rPr>
          <w:rFonts w:ascii="Noto Sans" w:hAnsi="Noto Sans" w:cs="Noto Sans"/>
          <w:sz w:val="20"/>
          <w:szCs w:val="20"/>
        </w:rPr>
      </w:pPr>
      <w:r w:rsidRPr="00057DEE">
        <w:rPr>
          <w:rFonts w:ascii="Noto Sans" w:hAnsi="Noto Sans" w:cs="Noto Sans"/>
          <w:sz w:val="20"/>
          <w:szCs w:val="20"/>
        </w:rPr>
        <w:t>Coordinación de Control de Operaciones (CCO), se integra de la:</w:t>
      </w:r>
    </w:p>
    <w:p w14:paraId="1F4D14F2" w14:textId="77777777" w:rsidR="003A48C4" w:rsidRPr="00057DEE" w:rsidRDefault="003A48C4" w:rsidP="003A48C4">
      <w:pPr>
        <w:pStyle w:val="Prrafodelista"/>
        <w:spacing w:line="240" w:lineRule="auto"/>
        <w:ind w:left="1440"/>
        <w:jc w:val="both"/>
        <w:rPr>
          <w:rFonts w:ascii="Noto Sans" w:hAnsi="Noto Sans" w:cs="Noto Sans"/>
          <w:sz w:val="20"/>
          <w:szCs w:val="20"/>
        </w:rPr>
      </w:pPr>
      <w:r w:rsidRPr="00057DEE">
        <w:rPr>
          <w:rFonts w:ascii="Noto Sans" w:hAnsi="Noto Sans" w:cs="Noto Sans"/>
          <w:sz w:val="20"/>
          <w:szCs w:val="20"/>
        </w:rPr>
        <w:t>- División de Confirmaciones y Liquidaciones (</w:t>
      </w:r>
      <w:proofErr w:type="spellStart"/>
      <w:r w:rsidRPr="00057DEE">
        <w:rPr>
          <w:rFonts w:ascii="Noto Sans" w:hAnsi="Noto Sans" w:cs="Noto Sans"/>
          <w:sz w:val="20"/>
          <w:szCs w:val="20"/>
        </w:rPr>
        <w:t>DCyL</w:t>
      </w:r>
      <w:proofErr w:type="spellEnd"/>
      <w:r w:rsidRPr="00057DEE">
        <w:rPr>
          <w:rFonts w:ascii="Noto Sans" w:hAnsi="Noto Sans" w:cs="Noto Sans"/>
          <w:sz w:val="20"/>
          <w:szCs w:val="20"/>
        </w:rPr>
        <w:t>) y de la</w:t>
      </w:r>
    </w:p>
    <w:p w14:paraId="4E78FA0E" w14:textId="77777777" w:rsidR="003A48C4" w:rsidRPr="00057DEE" w:rsidRDefault="003A48C4" w:rsidP="003A48C4">
      <w:pPr>
        <w:pStyle w:val="Prrafodelista"/>
        <w:spacing w:line="240" w:lineRule="auto"/>
        <w:ind w:left="1440"/>
        <w:jc w:val="both"/>
        <w:rPr>
          <w:rFonts w:ascii="Noto Sans" w:hAnsi="Noto Sans" w:cs="Noto Sans"/>
          <w:sz w:val="20"/>
          <w:szCs w:val="20"/>
        </w:rPr>
      </w:pPr>
      <w:r w:rsidRPr="00057DEE">
        <w:rPr>
          <w:rFonts w:ascii="Noto Sans" w:hAnsi="Noto Sans" w:cs="Noto Sans"/>
          <w:sz w:val="20"/>
          <w:szCs w:val="20"/>
        </w:rPr>
        <w:t>- División de Registros y Control Operativo (DRyCO)</w:t>
      </w:r>
    </w:p>
    <w:p w14:paraId="2856B750" w14:textId="121DC5AD" w:rsidR="003A48C4" w:rsidRPr="00057DEE" w:rsidRDefault="003A48C4" w:rsidP="003A48C4">
      <w:pPr>
        <w:ind w:left="-142" w:right="-658"/>
        <w:jc w:val="both"/>
        <w:rPr>
          <w:rFonts w:ascii="Noto Sans" w:hAnsi="Noto Sans" w:cs="Noto Sans"/>
          <w:sz w:val="20"/>
          <w:szCs w:val="20"/>
          <w:lang w:val="es-MX"/>
        </w:rPr>
      </w:pPr>
      <w:r w:rsidRPr="00057DEE">
        <w:rPr>
          <w:rFonts w:ascii="Noto Sans" w:hAnsi="Noto Sans" w:cs="Noto Sans"/>
          <w:sz w:val="20"/>
          <w:szCs w:val="20"/>
          <w:lang w:val="es-MX"/>
        </w:rPr>
        <w:t>Entre sus funciones, la UIF se encarga de:</w:t>
      </w:r>
    </w:p>
    <w:p w14:paraId="21C335BB" w14:textId="77777777" w:rsidR="003A48C4" w:rsidRPr="00057DEE" w:rsidRDefault="003A48C4" w:rsidP="003A48C4">
      <w:pPr>
        <w:jc w:val="both"/>
        <w:rPr>
          <w:rFonts w:ascii="Noto Sans" w:hAnsi="Noto Sans" w:cs="Noto Sans"/>
          <w:sz w:val="20"/>
          <w:szCs w:val="20"/>
          <w:lang w:val="es-MX"/>
        </w:rPr>
      </w:pPr>
    </w:p>
    <w:p w14:paraId="56A84471" w14:textId="775FAECF" w:rsidR="004B6153" w:rsidRPr="00057DEE" w:rsidRDefault="004B6153" w:rsidP="003A48C4">
      <w:pPr>
        <w:pStyle w:val="Prrafodelista"/>
        <w:numPr>
          <w:ilvl w:val="0"/>
          <w:numId w:val="42"/>
        </w:numPr>
        <w:spacing w:line="240" w:lineRule="auto"/>
        <w:jc w:val="both"/>
        <w:rPr>
          <w:rFonts w:ascii="Noto Sans" w:hAnsi="Noto Sans" w:cs="Noto Sans"/>
          <w:sz w:val="20"/>
          <w:szCs w:val="20"/>
        </w:rPr>
      </w:pPr>
      <w:r w:rsidRPr="00057DEE">
        <w:rPr>
          <w:rFonts w:ascii="Noto Sans" w:hAnsi="Noto Sans" w:cs="Noto Sans"/>
          <w:sz w:val="20"/>
          <w:szCs w:val="20"/>
          <w:lang w:val="es-ES"/>
        </w:rPr>
        <w:t>Supervisar el uso de la infraestructura tecnológica institucional, así como el desarrollo de sistemas que incidan en la mejora del proceso integral de inversión de los recursos institucionales.</w:t>
      </w:r>
    </w:p>
    <w:p w14:paraId="7ECF3DBE" w14:textId="77777777" w:rsidR="004B6153" w:rsidRPr="00057DEE" w:rsidRDefault="004B6153" w:rsidP="00DD3737">
      <w:pPr>
        <w:pStyle w:val="Prrafodelista"/>
        <w:spacing w:line="240" w:lineRule="auto"/>
        <w:jc w:val="both"/>
        <w:rPr>
          <w:rFonts w:ascii="Noto Sans" w:hAnsi="Noto Sans" w:cs="Noto Sans"/>
          <w:sz w:val="20"/>
          <w:szCs w:val="20"/>
        </w:rPr>
      </w:pPr>
    </w:p>
    <w:p w14:paraId="58F10D37" w14:textId="79308D43" w:rsidR="003A48C4" w:rsidRPr="00057DEE" w:rsidRDefault="003A48C4" w:rsidP="003A48C4">
      <w:pPr>
        <w:pStyle w:val="Prrafodelista"/>
        <w:numPr>
          <w:ilvl w:val="0"/>
          <w:numId w:val="42"/>
        </w:numPr>
        <w:spacing w:line="240" w:lineRule="auto"/>
        <w:jc w:val="both"/>
        <w:rPr>
          <w:rFonts w:ascii="Noto Sans" w:hAnsi="Noto Sans" w:cs="Noto Sans"/>
          <w:sz w:val="20"/>
          <w:szCs w:val="20"/>
        </w:rPr>
      </w:pPr>
      <w:r w:rsidRPr="00057DEE">
        <w:rPr>
          <w:rFonts w:ascii="Noto Sans" w:hAnsi="Noto Sans" w:cs="Noto Sans"/>
          <w:sz w:val="20"/>
          <w:szCs w:val="20"/>
        </w:rPr>
        <w:t>Supervisar el diseño, elaboración y actualización del marco normativo aplicable al proceso integral de inversión de los recursos financieros institucionales, que incluye a los procesos de asignación estratégica de activos, de la propia inversión de los recursos del Instituto Mexicano del Seguro Social (IMSS o Instituto), del control operativo y de evaluación del desempeño de los portafolios de inversión, para su sanción por parte de la Comisión de Inversiones Financieras (CIF), además de coadyuvar a la mejora regulatoria de las políticas, directrices y lineamientos de inversión.</w:t>
      </w:r>
    </w:p>
    <w:p w14:paraId="112FC817" w14:textId="77777777" w:rsidR="00DD3737" w:rsidRPr="00057DEE" w:rsidRDefault="00DD3737" w:rsidP="00DD3737">
      <w:pPr>
        <w:pStyle w:val="Prrafodelista"/>
        <w:spacing w:line="240" w:lineRule="auto"/>
        <w:jc w:val="both"/>
        <w:rPr>
          <w:rFonts w:ascii="Noto Sans" w:hAnsi="Noto Sans" w:cs="Noto Sans"/>
          <w:sz w:val="20"/>
          <w:szCs w:val="20"/>
        </w:rPr>
      </w:pPr>
    </w:p>
    <w:p w14:paraId="144980E0" w14:textId="7E15461D" w:rsidR="003A48C4" w:rsidRPr="00057DEE" w:rsidRDefault="003A48C4" w:rsidP="003A48C4">
      <w:pPr>
        <w:pStyle w:val="Prrafodelista"/>
        <w:numPr>
          <w:ilvl w:val="0"/>
          <w:numId w:val="42"/>
        </w:numPr>
        <w:spacing w:line="240" w:lineRule="auto"/>
        <w:jc w:val="both"/>
        <w:rPr>
          <w:rFonts w:ascii="Noto Sans" w:hAnsi="Noto Sans" w:cs="Noto Sans"/>
          <w:sz w:val="20"/>
          <w:szCs w:val="20"/>
        </w:rPr>
      </w:pPr>
      <w:r w:rsidRPr="00057DEE">
        <w:rPr>
          <w:rFonts w:ascii="Noto Sans" w:hAnsi="Noto Sans" w:cs="Noto Sans"/>
          <w:sz w:val="20"/>
          <w:szCs w:val="20"/>
        </w:rPr>
        <w:t>Evaluar las acciones que aseguren el debido cumplimiento de los acuerdos del H. Consejo Técnico (H.C.T.) y de la CIF, relacionados con el proceso integral de inversión.</w:t>
      </w:r>
    </w:p>
    <w:p w14:paraId="10711032" w14:textId="77777777" w:rsidR="0080501D" w:rsidRPr="00057DEE" w:rsidRDefault="0080501D" w:rsidP="0080501D">
      <w:pPr>
        <w:ind w:left="-142" w:right="-658"/>
        <w:jc w:val="both"/>
        <w:rPr>
          <w:rFonts w:ascii="Noto Sans" w:hAnsi="Noto Sans" w:cs="Noto Sans"/>
          <w:sz w:val="20"/>
          <w:szCs w:val="20"/>
          <w:lang w:val="es-MX"/>
        </w:rPr>
      </w:pPr>
      <w:r w:rsidRPr="00057DEE">
        <w:rPr>
          <w:rFonts w:ascii="Noto Sans" w:hAnsi="Noto Sans" w:cs="Noto Sans"/>
          <w:sz w:val="20"/>
          <w:szCs w:val="20"/>
          <w:lang w:val="es-MX"/>
        </w:rPr>
        <w:lastRenderedPageBreak/>
        <w:t>Algunas de las funciones sustantivas de la CCO son:</w:t>
      </w:r>
    </w:p>
    <w:p w14:paraId="5DEA385A" w14:textId="33BEF54F" w:rsidR="00FF3EB0" w:rsidRPr="00057DEE" w:rsidRDefault="00A232EA" w:rsidP="00DD3737">
      <w:pPr>
        <w:pStyle w:val="pf0"/>
        <w:numPr>
          <w:ilvl w:val="0"/>
          <w:numId w:val="42"/>
        </w:numPr>
        <w:rPr>
          <w:rFonts w:ascii="Noto Sans" w:hAnsi="Noto Sans" w:cs="Noto Sans"/>
          <w:sz w:val="20"/>
          <w:szCs w:val="20"/>
        </w:rPr>
      </w:pPr>
      <w:r w:rsidRPr="00057DEE">
        <w:rPr>
          <w:rFonts w:ascii="Noto Sans" w:eastAsiaTheme="minorHAnsi" w:hAnsi="Noto Sans" w:cs="Noto Sans"/>
          <w:sz w:val="20"/>
          <w:szCs w:val="20"/>
        </w:rPr>
        <w:t>Coordinar el mejoramiento y operación de los sistemas de información para el control de las operaciones de inversión y su enlace con otros sistemas del Instituto.</w:t>
      </w:r>
    </w:p>
    <w:p w14:paraId="42F1FB44" w14:textId="5E82E078" w:rsidR="0080501D" w:rsidRPr="00057DEE" w:rsidRDefault="0080501D" w:rsidP="0080501D">
      <w:pPr>
        <w:pStyle w:val="Prrafodelista"/>
        <w:numPr>
          <w:ilvl w:val="0"/>
          <w:numId w:val="42"/>
        </w:numPr>
        <w:spacing w:line="240" w:lineRule="auto"/>
        <w:jc w:val="both"/>
        <w:rPr>
          <w:rFonts w:ascii="Noto Sans" w:hAnsi="Noto Sans" w:cs="Noto Sans"/>
          <w:sz w:val="20"/>
          <w:szCs w:val="20"/>
        </w:rPr>
      </w:pPr>
      <w:r w:rsidRPr="00057DEE">
        <w:rPr>
          <w:rFonts w:ascii="Noto Sans" w:hAnsi="Noto Sans" w:cs="Noto Sans"/>
          <w:sz w:val="20"/>
          <w:szCs w:val="20"/>
        </w:rPr>
        <w:t>Supervisar las actividades para la integración, registro y conciliación contable de las operaciones de inversión.</w:t>
      </w:r>
    </w:p>
    <w:p w14:paraId="584140BC" w14:textId="77777777" w:rsidR="0080501D" w:rsidRPr="00057DEE" w:rsidRDefault="0080501D" w:rsidP="0080501D">
      <w:pPr>
        <w:pStyle w:val="Prrafodelista"/>
        <w:spacing w:line="240" w:lineRule="auto"/>
        <w:jc w:val="both"/>
        <w:rPr>
          <w:rFonts w:ascii="Noto Sans" w:hAnsi="Noto Sans" w:cs="Noto Sans"/>
          <w:sz w:val="20"/>
          <w:szCs w:val="20"/>
        </w:rPr>
      </w:pPr>
    </w:p>
    <w:p w14:paraId="5A5D4EC0" w14:textId="77777777" w:rsidR="0080501D" w:rsidRPr="00057DEE" w:rsidRDefault="0080501D" w:rsidP="0080501D">
      <w:pPr>
        <w:pStyle w:val="Prrafodelista"/>
        <w:numPr>
          <w:ilvl w:val="0"/>
          <w:numId w:val="42"/>
        </w:numPr>
        <w:spacing w:line="240" w:lineRule="auto"/>
        <w:jc w:val="both"/>
        <w:rPr>
          <w:rFonts w:ascii="Noto Sans" w:hAnsi="Noto Sans" w:cs="Noto Sans"/>
          <w:sz w:val="20"/>
          <w:szCs w:val="20"/>
        </w:rPr>
      </w:pPr>
      <w:r w:rsidRPr="00057DEE">
        <w:rPr>
          <w:rFonts w:ascii="Noto Sans" w:hAnsi="Noto Sans" w:cs="Noto Sans"/>
          <w:sz w:val="20"/>
          <w:szCs w:val="20"/>
        </w:rPr>
        <w:t>Supervisar el debido cumplimiento de los acuerdos del H.C.T. y de la CIF, relacionados con el control de las operaciones de inversión.</w:t>
      </w:r>
    </w:p>
    <w:p w14:paraId="48A30F84" w14:textId="77777777" w:rsidR="0080501D" w:rsidRPr="00057DEE" w:rsidRDefault="0080501D" w:rsidP="0080501D">
      <w:pPr>
        <w:pStyle w:val="Prrafodelista"/>
        <w:spacing w:line="240" w:lineRule="auto"/>
        <w:rPr>
          <w:rFonts w:ascii="Noto Sans" w:hAnsi="Noto Sans" w:cs="Noto Sans"/>
          <w:sz w:val="20"/>
          <w:szCs w:val="20"/>
        </w:rPr>
      </w:pPr>
    </w:p>
    <w:p w14:paraId="329706C8" w14:textId="77777777" w:rsidR="0080501D" w:rsidRPr="00057DEE" w:rsidRDefault="0080501D" w:rsidP="0080501D">
      <w:pPr>
        <w:pStyle w:val="Prrafodelista"/>
        <w:numPr>
          <w:ilvl w:val="0"/>
          <w:numId w:val="42"/>
        </w:numPr>
        <w:spacing w:line="240" w:lineRule="auto"/>
        <w:jc w:val="both"/>
        <w:rPr>
          <w:rFonts w:ascii="Noto Sans" w:hAnsi="Noto Sans" w:cs="Noto Sans"/>
          <w:sz w:val="20"/>
          <w:szCs w:val="20"/>
        </w:rPr>
      </w:pPr>
      <w:r w:rsidRPr="00057DEE">
        <w:rPr>
          <w:rFonts w:ascii="Noto Sans" w:hAnsi="Noto Sans" w:cs="Noto Sans"/>
          <w:sz w:val="20"/>
          <w:szCs w:val="20"/>
        </w:rPr>
        <w:t>Llevar a cabo los cálculos de valuación de los instrumentos financieros de las Reservas y Fondo Laboral de acuerdo con el modelo de negocio establecido con el que cada una fue constituida.</w:t>
      </w:r>
    </w:p>
    <w:p w14:paraId="05D365B6" w14:textId="77777777" w:rsidR="0080501D" w:rsidRPr="00057DEE" w:rsidRDefault="0080501D" w:rsidP="0080501D">
      <w:pPr>
        <w:ind w:left="-142" w:right="-658"/>
        <w:jc w:val="both"/>
        <w:rPr>
          <w:rFonts w:ascii="Noto Sans" w:hAnsi="Noto Sans" w:cs="Noto Sans"/>
          <w:sz w:val="20"/>
          <w:szCs w:val="20"/>
          <w:lang w:val="es-MX"/>
        </w:rPr>
      </w:pPr>
      <w:r w:rsidRPr="00057DEE">
        <w:rPr>
          <w:rFonts w:ascii="Noto Sans" w:hAnsi="Noto Sans" w:cs="Noto Sans"/>
          <w:sz w:val="20"/>
          <w:szCs w:val="20"/>
          <w:lang w:val="es-MX"/>
        </w:rPr>
        <w:t>Algunas de las funciones sustantivas de la DRyCO son:</w:t>
      </w:r>
    </w:p>
    <w:p w14:paraId="19F1A5A6" w14:textId="77777777" w:rsidR="0080501D" w:rsidRPr="00057DEE" w:rsidRDefault="0080501D" w:rsidP="0080501D">
      <w:pPr>
        <w:jc w:val="both"/>
        <w:rPr>
          <w:rFonts w:ascii="Noto Sans" w:hAnsi="Noto Sans" w:cs="Noto Sans"/>
          <w:sz w:val="20"/>
          <w:szCs w:val="20"/>
          <w:lang w:val="es-MX"/>
        </w:rPr>
      </w:pPr>
    </w:p>
    <w:p w14:paraId="666CA36D" w14:textId="77777777" w:rsidR="0080501D" w:rsidRPr="00057DEE" w:rsidRDefault="0080501D" w:rsidP="0080501D">
      <w:pPr>
        <w:pStyle w:val="Prrafodelista"/>
        <w:numPr>
          <w:ilvl w:val="0"/>
          <w:numId w:val="42"/>
        </w:numPr>
        <w:spacing w:line="240" w:lineRule="auto"/>
        <w:jc w:val="both"/>
        <w:rPr>
          <w:rFonts w:ascii="Noto Sans" w:hAnsi="Noto Sans" w:cs="Noto Sans"/>
          <w:sz w:val="20"/>
          <w:szCs w:val="20"/>
        </w:rPr>
      </w:pPr>
      <w:r w:rsidRPr="00057DEE">
        <w:rPr>
          <w:rFonts w:ascii="Noto Sans" w:hAnsi="Noto Sans" w:cs="Noto Sans"/>
          <w:sz w:val="20"/>
          <w:szCs w:val="20"/>
        </w:rPr>
        <w:t>Actualizar y diseñar políticas y directrices para el control de operaciones de inversión de los recursos institucionales.</w:t>
      </w:r>
    </w:p>
    <w:p w14:paraId="70C6696E" w14:textId="77777777" w:rsidR="0080501D" w:rsidRPr="00057DEE" w:rsidRDefault="0080501D" w:rsidP="0080501D">
      <w:pPr>
        <w:pStyle w:val="Prrafodelista"/>
        <w:spacing w:line="240" w:lineRule="auto"/>
        <w:jc w:val="both"/>
        <w:rPr>
          <w:rFonts w:ascii="Noto Sans" w:hAnsi="Noto Sans" w:cs="Noto Sans"/>
          <w:sz w:val="20"/>
          <w:szCs w:val="20"/>
        </w:rPr>
      </w:pPr>
    </w:p>
    <w:p w14:paraId="06C7A331" w14:textId="77777777" w:rsidR="0080501D" w:rsidRPr="00057DEE" w:rsidRDefault="0080501D" w:rsidP="0080501D">
      <w:pPr>
        <w:pStyle w:val="Prrafodelista"/>
        <w:numPr>
          <w:ilvl w:val="0"/>
          <w:numId w:val="42"/>
        </w:numPr>
        <w:spacing w:line="240" w:lineRule="auto"/>
        <w:jc w:val="both"/>
        <w:rPr>
          <w:rFonts w:ascii="Noto Sans" w:hAnsi="Noto Sans" w:cs="Noto Sans"/>
          <w:sz w:val="20"/>
          <w:szCs w:val="20"/>
        </w:rPr>
      </w:pPr>
      <w:r w:rsidRPr="00057DEE">
        <w:rPr>
          <w:rFonts w:ascii="Noto Sans" w:hAnsi="Noto Sans" w:cs="Noto Sans"/>
          <w:sz w:val="20"/>
          <w:szCs w:val="20"/>
        </w:rPr>
        <w:t>Controlar el sistema de información para el registro contable de las operaciones de inversión realizadas y su enlace con otros sistemas del Instituto.</w:t>
      </w:r>
    </w:p>
    <w:p w14:paraId="33CC3697" w14:textId="77777777" w:rsidR="0080501D" w:rsidRPr="00057DEE" w:rsidRDefault="0080501D" w:rsidP="0080501D">
      <w:pPr>
        <w:pStyle w:val="Prrafodelista"/>
        <w:rPr>
          <w:rFonts w:ascii="Noto Sans" w:hAnsi="Noto Sans" w:cs="Noto Sans"/>
          <w:sz w:val="20"/>
          <w:szCs w:val="20"/>
        </w:rPr>
      </w:pPr>
    </w:p>
    <w:p w14:paraId="3C5703A4" w14:textId="77777777" w:rsidR="0080501D" w:rsidRPr="00057DEE" w:rsidRDefault="0080501D" w:rsidP="0080501D">
      <w:pPr>
        <w:pStyle w:val="Prrafodelista"/>
        <w:numPr>
          <w:ilvl w:val="0"/>
          <w:numId w:val="42"/>
        </w:numPr>
        <w:spacing w:line="240" w:lineRule="auto"/>
        <w:jc w:val="both"/>
        <w:rPr>
          <w:rFonts w:ascii="Noto Sans" w:hAnsi="Noto Sans" w:cs="Noto Sans"/>
          <w:sz w:val="20"/>
          <w:szCs w:val="20"/>
        </w:rPr>
      </w:pPr>
      <w:r w:rsidRPr="00057DEE">
        <w:rPr>
          <w:rFonts w:ascii="Noto Sans" w:hAnsi="Noto Sans" w:cs="Noto Sans"/>
          <w:sz w:val="20"/>
          <w:szCs w:val="20"/>
        </w:rPr>
        <w:t>Verificar la información relativa al registro y el control operativo de las operaciones de inversión, necesaria para integrar los informes que se deba rendir a la Unidad de Inversiones Financieras y su enlace con la contabilidad institucional, así como de los asuntos que se deban analizar en el seno de la Comisión de Inversiones Financieras.</w:t>
      </w:r>
    </w:p>
    <w:p w14:paraId="71337AAC" w14:textId="77777777" w:rsidR="0080501D" w:rsidRPr="00057DEE" w:rsidRDefault="0080501D" w:rsidP="0080501D">
      <w:pPr>
        <w:pStyle w:val="Prrafodelista"/>
        <w:rPr>
          <w:rFonts w:ascii="Noto Sans" w:hAnsi="Noto Sans" w:cs="Noto Sans"/>
          <w:sz w:val="20"/>
          <w:szCs w:val="20"/>
        </w:rPr>
      </w:pPr>
    </w:p>
    <w:p w14:paraId="5EF61F5B" w14:textId="77777777" w:rsidR="0080501D" w:rsidRPr="00057DEE" w:rsidRDefault="0080501D" w:rsidP="0080501D">
      <w:pPr>
        <w:pStyle w:val="Prrafodelista"/>
        <w:numPr>
          <w:ilvl w:val="0"/>
          <w:numId w:val="42"/>
        </w:numPr>
        <w:spacing w:line="240" w:lineRule="auto"/>
        <w:jc w:val="both"/>
        <w:rPr>
          <w:rFonts w:ascii="Noto Sans" w:hAnsi="Noto Sans" w:cs="Noto Sans"/>
          <w:sz w:val="20"/>
          <w:szCs w:val="20"/>
        </w:rPr>
      </w:pPr>
      <w:r w:rsidRPr="00057DEE">
        <w:rPr>
          <w:rFonts w:ascii="Noto Sans" w:hAnsi="Noto Sans" w:cs="Noto Sans"/>
          <w:sz w:val="20"/>
          <w:szCs w:val="20"/>
        </w:rPr>
        <w:t>Monitorear e informar el avance en el cumplimiento de los acuerdos del H. Consejo Técnico y de la Comisión de Inversiones Financieras, relacionadas con el registro y control operativo.</w:t>
      </w:r>
    </w:p>
    <w:p w14:paraId="231DBE1A" w14:textId="54C946B3" w:rsidR="0080501D" w:rsidRPr="00057DEE" w:rsidRDefault="0080501D" w:rsidP="00290C43">
      <w:pPr>
        <w:ind w:left="-142" w:right="-658"/>
        <w:jc w:val="both"/>
        <w:rPr>
          <w:rFonts w:ascii="Noto Sans" w:hAnsi="Noto Sans" w:cs="Noto Sans"/>
          <w:sz w:val="20"/>
          <w:szCs w:val="20"/>
          <w:lang w:val="es-MX"/>
        </w:rPr>
      </w:pPr>
      <w:r w:rsidRPr="00057DEE">
        <w:rPr>
          <w:rFonts w:ascii="Noto Sans" w:hAnsi="Noto Sans" w:cs="Noto Sans"/>
          <w:sz w:val="20"/>
          <w:szCs w:val="20"/>
          <w:lang w:val="es-MX"/>
        </w:rPr>
        <w:t>En seguimiento a lo comentado en la 779 sesión ordinaria de la CIF sobre la importancia de adoptar las mejores prácticas del medio financiero en la gestión de las inversiones institucionales, se presentó para conocimiento de ésta, el avance en los trabajos de fortalecimiento de la valuación de los portafolios Institucionales a través de la posible contratación de un proveedor para las valuaciones a costo amortizado y valor razonable de los instrumentos financieros de las reservas y fondo laboral, lo cual permitirá identificar</w:t>
      </w:r>
      <w:r w:rsidR="006C4B2A" w:rsidRPr="00057DEE">
        <w:rPr>
          <w:rFonts w:ascii="Noto Sans" w:hAnsi="Noto Sans" w:cs="Noto Sans"/>
          <w:sz w:val="20"/>
          <w:szCs w:val="20"/>
          <w:lang w:val="es-MX"/>
        </w:rPr>
        <w:t xml:space="preserve"> </w:t>
      </w:r>
      <w:r w:rsidRPr="00057DEE">
        <w:rPr>
          <w:rFonts w:ascii="Noto Sans" w:hAnsi="Noto Sans" w:cs="Noto Sans"/>
          <w:sz w:val="20"/>
          <w:szCs w:val="20"/>
          <w:lang w:val="es-MX"/>
        </w:rPr>
        <w:t xml:space="preserve">oportunidades de optimización del valor de los portafolios de </w:t>
      </w:r>
      <w:r w:rsidR="00F71EFC" w:rsidRPr="00057DEE">
        <w:rPr>
          <w:rFonts w:ascii="Noto Sans" w:hAnsi="Noto Sans" w:cs="Noto Sans"/>
          <w:sz w:val="20"/>
          <w:szCs w:val="20"/>
          <w:lang w:val="es-MX"/>
        </w:rPr>
        <w:t>inversión,</w:t>
      </w:r>
      <w:r w:rsidRPr="00057DEE">
        <w:rPr>
          <w:rFonts w:ascii="Noto Sans" w:hAnsi="Noto Sans" w:cs="Noto Sans"/>
          <w:sz w:val="20"/>
          <w:szCs w:val="20"/>
          <w:lang w:val="es-MX"/>
        </w:rPr>
        <w:t xml:space="preserve"> así como implementar distintas estrategias para materializar las eficiencias.</w:t>
      </w:r>
    </w:p>
    <w:p w14:paraId="4712AF55" w14:textId="77777777" w:rsidR="0080501D" w:rsidRPr="00057DEE" w:rsidRDefault="0080501D" w:rsidP="0080501D">
      <w:pPr>
        <w:ind w:left="-142" w:right="-658"/>
        <w:jc w:val="both"/>
        <w:rPr>
          <w:rFonts w:ascii="Noto Sans" w:hAnsi="Noto Sans" w:cs="Noto Sans"/>
          <w:sz w:val="20"/>
          <w:szCs w:val="20"/>
          <w:lang w:val="es-MX"/>
        </w:rPr>
      </w:pPr>
    </w:p>
    <w:p w14:paraId="43913F2E" w14:textId="002F3BBF" w:rsidR="0080501D" w:rsidRPr="00057DEE" w:rsidRDefault="0080501D" w:rsidP="0080501D">
      <w:pPr>
        <w:ind w:left="-142" w:right="-658"/>
        <w:jc w:val="both"/>
        <w:rPr>
          <w:rFonts w:ascii="Noto Sans" w:hAnsi="Noto Sans" w:cs="Noto Sans"/>
          <w:sz w:val="20"/>
          <w:szCs w:val="20"/>
          <w:lang w:val="es-MX"/>
        </w:rPr>
      </w:pPr>
      <w:r w:rsidRPr="00057DEE">
        <w:rPr>
          <w:rFonts w:ascii="Noto Sans" w:hAnsi="Noto Sans" w:cs="Noto Sans"/>
          <w:sz w:val="20"/>
          <w:szCs w:val="20"/>
          <w:lang w:val="es-MX"/>
        </w:rPr>
        <w:t xml:space="preserve">Al respecto, se considera conveniente que la CCO a través de la DRyCO, cuente con la referencia de una sociedad valuadora de acciones de fondos de inversión que deberá presentar el documento que acredite la autorización emitida por la Comisión Nacional Bancaria y de Valores (CNBV), para llevar a </w:t>
      </w:r>
      <w:r w:rsidRPr="00057DEE">
        <w:rPr>
          <w:rFonts w:ascii="Noto Sans" w:hAnsi="Noto Sans" w:cs="Noto Sans"/>
          <w:sz w:val="20"/>
          <w:szCs w:val="20"/>
          <w:lang w:val="es-MX"/>
        </w:rPr>
        <w:lastRenderedPageBreak/>
        <w:t>cabo la valuación de los instrumentos</w:t>
      </w:r>
      <w:r w:rsidR="002B3798" w:rsidRPr="00057DEE">
        <w:rPr>
          <w:rFonts w:ascii="Noto Sans" w:hAnsi="Noto Sans" w:cs="Noto Sans"/>
          <w:sz w:val="20"/>
          <w:szCs w:val="20"/>
          <w:lang w:val="es-MX"/>
        </w:rPr>
        <w:t xml:space="preserve"> </w:t>
      </w:r>
      <w:r w:rsidRPr="00057DEE">
        <w:rPr>
          <w:rFonts w:ascii="Noto Sans" w:hAnsi="Noto Sans" w:cs="Noto Sans"/>
          <w:sz w:val="20"/>
          <w:szCs w:val="20"/>
          <w:lang w:val="es-MX"/>
        </w:rPr>
        <w:t xml:space="preserve">financieros y las carteras de las Reservas y Fondo Laboral, </w:t>
      </w:r>
      <w:bookmarkStart w:id="0" w:name="_Hlk164156066"/>
      <w:r w:rsidRPr="00057DEE">
        <w:rPr>
          <w:rFonts w:ascii="Noto Sans" w:hAnsi="Noto Sans" w:cs="Noto Sans"/>
          <w:sz w:val="20"/>
          <w:szCs w:val="20"/>
          <w:lang w:val="es-MX"/>
        </w:rPr>
        <w:t>para determinar su valor a costo amortizado y valor razonable a una fecha específica en atención a su clasificación contable (Instrumentos Financieros para cobrar principal e intereses-IFCPI y/o Instrumentos Financieros para comprar y vender-IFCV, en adelante modelos de negocio), considerando las características con las que fue adquirido y los componentes del propio activo financiero</w:t>
      </w:r>
      <w:bookmarkEnd w:id="0"/>
      <w:r w:rsidRPr="00057DEE">
        <w:rPr>
          <w:rFonts w:ascii="Noto Sans" w:hAnsi="Noto Sans" w:cs="Noto Sans"/>
          <w:sz w:val="20"/>
          <w:szCs w:val="20"/>
          <w:lang w:val="es-MX"/>
        </w:rPr>
        <w:t>. Dicho requisito se considera INDISPENSABLE, por lo que si no es presentado por los licitantes no se pasará a la evaluación por puntos.</w:t>
      </w:r>
    </w:p>
    <w:p w14:paraId="3631A200" w14:textId="77777777" w:rsidR="0080501D" w:rsidRPr="00057DEE" w:rsidRDefault="0080501D" w:rsidP="0080501D">
      <w:pPr>
        <w:ind w:left="-142" w:right="-658"/>
        <w:jc w:val="both"/>
        <w:rPr>
          <w:rFonts w:ascii="Noto Sans" w:hAnsi="Noto Sans" w:cs="Noto Sans"/>
          <w:sz w:val="20"/>
          <w:szCs w:val="20"/>
          <w:lang w:val="es-MX"/>
        </w:rPr>
      </w:pPr>
    </w:p>
    <w:p w14:paraId="2920AF1F" w14:textId="77777777" w:rsidR="0080501D" w:rsidRPr="00057DEE" w:rsidRDefault="0080501D" w:rsidP="0080501D">
      <w:pPr>
        <w:ind w:left="-142" w:right="-658"/>
        <w:jc w:val="both"/>
        <w:rPr>
          <w:rFonts w:ascii="Noto Sans" w:hAnsi="Noto Sans" w:cs="Noto Sans"/>
          <w:b/>
          <w:sz w:val="20"/>
          <w:szCs w:val="20"/>
          <w:lang w:val="es-MX"/>
        </w:rPr>
      </w:pPr>
      <w:r w:rsidRPr="00057DEE">
        <w:rPr>
          <w:rFonts w:ascii="Noto Sans" w:hAnsi="Noto Sans" w:cs="Noto Sans"/>
          <w:sz w:val="20"/>
          <w:szCs w:val="20"/>
          <w:lang w:val="es-MX"/>
        </w:rPr>
        <w:t>La CCO por medio de la DRyCO, calcula el valor de los instrumentos financieros de las reservas considerando el modelo de negocio que se haya establecido al momento de su constitución. Sin embargo, no todos los portafolios del Instituto se encuentran valuados con el mismo modelo de negocio; las métricas de riesgos financieros, las decisiones de inversión, el estándar de la industria y las estimaciones de uso para algunas reservas se basan en el valor razonable bajo el modelo de negocio de Instrumentos Financieros para comprar y vender IFCV. Ante la necesidad de verificar que se cuente con información confiable, veraz y oportuna de la valuación de los portafolios institucionales de las Reservas y Fondo Laboral, la contratación de la consultoría tiene como fin conocer la valuación de los instrumentos bajo ambos modelos de negocio que permitan identificar el impacto de cambiar entre una valuación a otra, lo que permitirá tomar las decisiones de inversión que aseguren las mejores condiciones para la optimización de los portafolios institucionales.</w:t>
      </w:r>
    </w:p>
    <w:p w14:paraId="4FB275FD" w14:textId="77777777" w:rsidR="003A48C4" w:rsidRPr="00057DEE" w:rsidRDefault="003A48C4" w:rsidP="0080501D">
      <w:pPr>
        <w:ind w:left="-142" w:right="-658"/>
        <w:jc w:val="both"/>
        <w:rPr>
          <w:rFonts w:ascii="Noto Sans" w:hAnsi="Noto Sans" w:cs="Noto Sans"/>
          <w:sz w:val="20"/>
          <w:szCs w:val="20"/>
          <w:lang w:val="es-MX"/>
        </w:rPr>
      </w:pPr>
    </w:p>
    <w:p w14:paraId="001896DB" w14:textId="77777777" w:rsidR="00A35E6D" w:rsidRPr="00A35E6D" w:rsidRDefault="00A35E6D" w:rsidP="00A35E6D">
      <w:pPr>
        <w:ind w:right="49"/>
        <w:jc w:val="center"/>
        <w:rPr>
          <w:rFonts w:ascii="Noto Sans" w:hAnsi="Noto Sans" w:cs="Noto Sans"/>
          <w:b/>
          <w:sz w:val="22"/>
          <w:szCs w:val="22"/>
          <w:lang w:val="es-MX"/>
        </w:rPr>
      </w:pPr>
      <w:r w:rsidRPr="00A35E6D">
        <w:rPr>
          <w:rFonts w:ascii="Noto Sans" w:hAnsi="Noto Sans" w:cs="Noto Sans"/>
          <w:b/>
          <w:sz w:val="22"/>
          <w:szCs w:val="22"/>
          <w:lang w:val="es-MX"/>
        </w:rPr>
        <w:t>LA CLAVE CUCOP DEL SERVICIO</w:t>
      </w:r>
    </w:p>
    <w:p w14:paraId="4A600189" w14:textId="77777777" w:rsidR="00A35E6D" w:rsidRPr="00A35E6D" w:rsidRDefault="00A35E6D" w:rsidP="00A35E6D">
      <w:pPr>
        <w:ind w:right="49"/>
        <w:jc w:val="center"/>
        <w:rPr>
          <w:rFonts w:ascii="Noto Sans" w:hAnsi="Noto Sans" w:cs="Noto Sans"/>
          <w:b/>
          <w:sz w:val="22"/>
          <w:szCs w:val="22"/>
          <w:lang w:val="es-MX"/>
        </w:rPr>
      </w:pPr>
    </w:p>
    <w:tbl>
      <w:tblPr>
        <w:tblStyle w:val="Tablaconcuadrcula"/>
        <w:tblW w:w="5000" w:type="pct"/>
        <w:tblLook w:val="04A0" w:firstRow="1" w:lastRow="0" w:firstColumn="1" w:lastColumn="0" w:noHBand="0" w:noVBand="1"/>
      </w:tblPr>
      <w:tblGrid>
        <w:gridCol w:w="2428"/>
        <w:gridCol w:w="6400"/>
      </w:tblGrid>
      <w:tr w:rsidR="00A35E6D" w:rsidRPr="0058412F" w14:paraId="78EC372E" w14:textId="77777777" w:rsidTr="0058412F">
        <w:trPr>
          <w:trHeight w:val="328"/>
        </w:trPr>
        <w:tc>
          <w:tcPr>
            <w:tcW w:w="1375" w:type="pct"/>
          </w:tcPr>
          <w:p w14:paraId="6027C487" w14:textId="77777777" w:rsidR="00A35E6D" w:rsidRPr="0058412F" w:rsidRDefault="00A35E6D" w:rsidP="00B27F0A">
            <w:pPr>
              <w:spacing w:before="120" w:after="120"/>
              <w:ind w:right="51"/>
              <w:jc w:val="both"/>
              <w:rPr>
                <w:rFonts w:ascii="Noto Sans" w:hAnsi="Noto Sans" w:cs="Noto Sans"/>
                <w:b/>
                <w:sz w:val="20"/>
                <w:szCs w:val="20"/>
              </w:rPr>
            </w:pPr>
            <w:r w:rsidRPr="0058412F">
              <w:rPr>
                <w:rFonts w:ascii="Noto Sans" w:hAnsi="Noto Sans" w:cs="Noto Sans"/>
                <w:b/>
                <w:sz w:val="20"/>
                <w:szCs w:val="20"/>
              </w:rPr>
              <w:t>Clave CUCOP</w:t>
            </w:r>
          </w:p>
        </w:tc>
        <w:tc>
          <w:tcPr>
            <w:tcW w:w="3625" w:type="pct"/>
          </w:tcPr>
          <w:p w14:paraId="70AB5BC3" w14:textId="77777777" w:rsidR="00A35E6D" w:rsidRPr="0058412F" w:rsidRDefault="00A35E6D" w:rsidP="00B27F0A">
            <w:pPr>
              <w:spacing w:before="120" w:after="120"/>
              <w:ind w:right="51"/>
              <w:jc w:val="both"/>
              <w:rPr>
                <w:rFonts w:ascii="Noto Sans" w:hAnsi="Noto Sans" w:cs="Noto Sans"/>
                <w:sz w:val="20"/>
                <w:szCs w:val="20"/>
              </w:rPr>
            </w:pPr>
            <w:r w:rsidRPr="0058412F">
              <w:rPr>
                <w:rFonts w:ascii="Noto Sans" w:hAnsi="Noto Sans" w:cs="Noto Sans"/>
                <w:sz w:val="20"/>
                <w:szCs w:val="20"/>
              </w:rPr>
              <w:t>33100002</w:t>
            </w:r>
          </w:p>
        </w:tc>
      </w:tr>
      <w:tr w:rsidR="00A35E6D" w:rsidRPr="0058412F" w14:paraId="26A171D9" w14:textId="77777777" w:rsidTr="0058412F">
        <w:trPr>
          <w:trHeight w:val="237"/>
        </w:trPr>
        <w:tc>
          <w:tcPr>
            <w:tcW w:w="1375" w:type="pct"/>
          </w:tcPr>
          <w:p w14:paraId="190DDCEB" w14:textId="77777777" w:rsidR="00A35E6D" w:rsidRPr="0058412F" w:rsidRDefault="00A35E6D" w:rsidP="00B27F0A">
            <w:pPr>
              <w:spacing w:before="120" w:after="120"/>
              <w:ind w:right="51"/>
              <w:jc w:val="both"/>
              <w:rPr>
                <w:rFonts w:ascii="Noto Sans" w:hAnsi="Noto Sans" w:cs="Noto Sans"/>
                <w:b/>
                <w:sz w:val="20"/>
                <w:szCs w:val="20"/>
              </w:rPr>
            </w:pPr>
            <w:r w:rsidRPr="0058412F">
              <w:rPr>
                <w:rFonts w:ascii="Noto Sans" w:hAnsi="Noto Sans" w:cs="Noto Sans"/>
                <w:b/>
                <w:sz w:val="20"/>
                <w:szCs w:val="20"/>
              </w:rPr>
              <w:t>Descripción</w:t>
            </w:r>
          </w:p>
        </w:tc>
        <w:tc>
          <w:tcPr>
            <w:tcW w:w="3625" w:type="pct"/>
          </w:tcPr>
          <w:p w14:paraId="43E0EAED" w14:textId="77777777" w:rsidR="00A35E6D" w:rsidRPr="0058412F" w:rsidRDefault="00A35E6D" w:rsidP="00B27F0A">
            <w:pPr>
              <w:spacing w:before="120" w:after="120"/>
              <w:ind w:right="51"/>
              <w:jc w:val="both"/>
              <w:rPr>
                <w:rFonts w:ascii="Noto Sans" w:hAnsi="Noto Sans" w:cs="Noto Sans"/>
                <w:sz w:val="20"/>
                <w:szCs w:val="20"/>
              </w:rPr>
            </w:pPr>
            <w:r w:rsidRPr="0058412F">
              <w:rPr>
                <w:rFonts w:ascii="Noto Sans" w:hAnsi="Noto Sans" w:cs="Noto Sans"/>
                <w:sz w:val="20"/>
                <w:szCs w:val="20"/>
              </w:rPr>
              <w:t>Asesorías para la operación de programas</w:t>
            </w:r>
          </w:p>
        </w:tc>
      </w:tr>
      <w:tr w:rsidR="00A35E6D" w:rsidRPr="0058412F" w14:paraId="11567BC1" w14:textId="77777777" w:rsidTr="00B27F0A">
        <w:tc>
          <w:tcPr>
            <w:tcW w:w="1375" w:type="pct"/>
          </w:tcPr>
          <w:p w14:paraId="1A994CF4" w14:textId="77777777" w:rsidR="00A35E6D" w:rsidRPr="0058412F" w:rsidRDefault="00A35E6D" w:rsidP="00B27F0A">
            <w:pPr>
              <w:spacing w:before="120" w:after="120"/>
              <w:ind w:right="51"/>
              <w:jc w:val="both"/>
              <w:rPr>
                <w:rFonts w:ascii="Noto Sans" w:hAnsi="Noto Sans" w:cs="Noto Sans"/>
                <w:b/>
                <w:sz w:val="20"/>
                <w:szCs w:val="20"/>
              </w:rPr>
            </w:pPr>
            <w:r w:rsidRPr="0058412F">
              <w:rPr>
                <w:rFonts w:ascii="Noto Sans" w:hAnsi="Noto Sans" w:cs="Noto Sans"/>
                <w:b/>
                <w:sz w:val="20"/>
                <w:szCs w:val="20"/>
              </w:rPr>
              <w:t>Unidad de medida</w:t>
            </w:r>
          </w:p>
        </w:tc>
        <w:tc>
          <w:tcPr>
            <w:tcW w:w="3625" w:type="pct"/>
          </w:tcPr>
          <w:p w14:paraId="0629EC2F" w14:textId="77777777" w:rsidR="00A35E6D" w:rsidRPr="0058412F" w:rsidRDefault="00A35E6D" w:rsidP="00B27F0A">
            <w:pPr>
              <w:spacing w:before="120" w:after="120"/>
              <w:ind w:right="51"/>
              <w:jc w:val="both"/>
              <w:rPr>
                <w:rFonts w:ascii="Noto Sans" w:hAnsi="Noto Sans" w:cs="Noto Sans"/>
                <w:sz w:val="20"/>
                <w:szCs w:val="20"/>
              </w:rPr>
            </w:pPr>
            <w:r w:rsidRPr="0058412F">
              <w:rPr>
                <w:rFonts w:ascii="Noto Sans" w:hAnsi="Noto Sans" w:cs="Noto Sans"/>
                <w:sz w:val="20"/>
                <w:szCs w:val="20"/>
              </w:rPr>
              <w:t>Servicio</w:t>
            </w:r>
          </w:p>
        </w:tc>
      </w:tr>
      <w:tr w:rsidR="0058412F" w:rsidRPr="0058412F" w14:paraId="00280546" w14:textId="77777777" w:rsidTr="00B27F0A">
        <w:tc>
          <w:tcPr>
            <w:tcW w:w="1375" w:type="pct"/>
          </w:tcPr>
          <w:p w14:paraId="391489E9" w14:textId="77777777" w:rsidR="0058412F" w:rsidRPr="0058412F" w:rsidRDefault="0058412F" w:rsidP="00B27F0A">
            <w:pPr>
              <w:spacing w:before="120" w:after="120"/>
              <w:ind w:right="51"/>
              <w:jc w:val="both"/>
              <w:rPr>
                <w:rFonts w:ascii="Noto Sans" w:hAnsi="Noto Sans" w:cs="Noto Sans"/>
                <w:b/>
                <w:sz w:val="20"/>
                <w:szCs w:val="20"/>
              </w:rPr>
            </w:pPr>
            <w:r w:rsidRPr="0058412F">
              <w:rPr>
                <w:rFonts w:ascii="Noto Sans" w:hAnsi="Noto Sans" w:cs="Noto Sans"/>
                <w:b/>
                <w:sz w:val="20"/>
                <w:szCs w:val="20"/>
              </w:rPr>
              <w:t>Partida específica</w:t>
            </w:r>
          </w:p>
          <w:p w14:paraId="63FB6FB5" w14:textId="77777777" w:rsidR="0058412F" w:rsidRPr="0058412F" w:rsidRDefault="0058412F" w:rsidP="00B27F0A">
            <w:pPr>
              <w:spacing w:before="120" w:after="120"/>
              <w:ind w:right="51"/>
              <w:jc w:val="both"/>
              <w:rPr>
                <w:rFonts w:ascii="Noto Sans" w:hAnsi="Noto Sans" w:cs="Noto Sans"/>
                <w:b/>
                <w:sz w:val="20"/>
                <w:szCs w:val="20"/>
              </w:rPr>
            </w:pPr>
            <w:r w:rsidRPr="0058412F">
              <w:rPr>
                <w:rFonts w:ascii="Noto Sans" w:hAnsi="Noto Sans" w:cs="Noto Sans"/>
                <w:b/>
                <w:sz w:val="20"/>
                <w:szCs w:val="20"/>
              </w:rPr>
              <w:t>(COG)</w:t>
            </w:r>
          </w:p>
        </w:tc>
        <w:tc>
          <w:tcPr>
            <w:tcW w:w="3625" w:type="pct"/>
          </w:tcPr>
          <w:p w14:paraId="3FF95835" w14:textId="77777777" w:rsidR="0058412F" w:rsidRPr="0058412F" w:rsidRDefault="0058412F" w:rsidP="00B27F0A">
            <w:pPr>
              <w:spacing w:before="120" w:after="120"/>
              <w:ind w:right="51"/>
              <w:jc w:val="both"/>
              <w:rPr>
                <w:rFonts w:ascii="Noto Sans" w:hAnsi="Noto Sans" w:cs="Noto Sans"/>
                <w:sz w:val="20"/>
                <w:szCs w:val="20"/>
              </w:rPr>
            </w:pPr>
            <w:r w:rsidRPr="0058412F">
              <w:rPr>
                <w:rFonts w:ascii="Noto Sans" w:hAnsi="Noto Sans" w:cs="Noto Sans"/>
                <w:sz w:val="20"/>
                <w:szCs w:val="20"/>
              </w:rPr>
              <w:t>33104</w:t>
            </w:r>
          </w:p>
          <w:p w14:paraId="5BB9C0D8" w14:textId="77777777" w:rsidR="0058412F" w:rsidRPr="0058412F" w:rsidRDefault="0058412F" w:rsidP="00B27F0A">
            <w:pPr>
              <w:spacing w:before="120" w:after="120"/>
              <w:ind w:right="51"/>
              <w:jc w:val="both"/>
              <w:rPr>
                <w:rFonts w:ascii="Noto Sans" w:hAnsi="Noto Sans" w:cs="Noto Sans"/>
                <w:sz w:val="20"/>
                <w:szCs w:val="20"/>
              </w:rPr>
            </w:pPr>
            <w:r w:rsidRPr="0058412F">
              <w:rPr>
                <w:rFonts w:ascii="Noto Sans" w:hAnsi="Noto Sans" w:cs="Noto Sans"/>
                <w:sz w:val="20"/>
                <w:szCs w:val="20"/>
              </w:rPr>
              <w:t>Otras asesorías para la operación de programas</w:t>
            </w:r>
          </w:p>
        </w:tc>
      </w:tr>
      <w:tr w:rsidR="0058412F" w:rsidRPr="0058412F" w14:paraId="28A20E97" w14:textId="77777777" w:rsidTr="00B27F0A">
        <w:tc>
          <w:tcPr>
            <w:tcW w:w="1375" w:type="pct"/>
          </w:tcPr>
          <w:p w14:paraId="1A5F0A00" w14:textId="77777777" w:rsidR="0058412F" w:rsidRPr="0058412F" w:rsidRDefault="0058412F" w:rsidP="00B27F0A">
            <w:pPr>
              <w:spacing w:before="120" w:after="120"/>
              <w:ind w:right="51"/>
              <w:rPr>
                <w:rFonts w:ascii="Noto Sans" w:hAnsi="Noto Sans" w:cs="Noto Sans"/>
                <w:b/>
                <w:sz w:val="20"/>
                <w:szCs w:val="20"/>
              </w:rPr>
            </w:pPr>
            <w:r w:rsidRPr="0058412F">
              <w:rPr>
                <w:rFonts w:ascii="Noto Sans" w:hAnsi="Noto Sans" w:cs="Noto Sans"/>
                <w:b/>
                <w:sz w:val="20"/>
                <w:szCs w:val="20"/>
              </w:rPr>
              <w:t>Objetivo del contrato</w:t>
            </w:r>
          </w:p>
        </w:tc>
        <w:tc>
          <w:tcPr>
            <w:tcW w:w="3625" w:type="pct"/>
          </w:tcPr>
          <w:p w14:paraId="4B0F64FD" w14:textId="226EA5DA" w:rsidR="0058412F" w:rsidRPr="0058412F" w:rsidRDefault="0058412F" w:rsidP="00B27F0A">
            <w:pPr>
              <w:spacing w:before="120" w:after="120"/>
              <w:ind w:right="51"/>
              <w:jc w:val="both"/>
              <w:rPr>
                <w:rFonts w:ascii="Noto Sans" w:hAnsi="Noto Sans" w:cs="Noto Sans"/>
                <w:sz w:val="20"/>
                <w:szCs w:val="20"/>
              </w:rPr>
            </w:pPr>
            <w:r w:rsidRPr="0058412F">
              <w:rPr>
                <w:rFonts w:ascii="Noto Sans" w:hAnsi="Noto Sans" w:cs="Noto Sans"/>
                <w:sz w:val="20"/>
                <w:szCs w:val="20"/>
                <w:lang w:val="es-MX"/>
              </w:rPr>
              <w:t xml:space="preserve">Servicio de valuación </w:t>
            </w:r>
            <w:r w:rsidR="007F4721">
              <w:rPr>
                <w:rFonts w:ascii="Noto Sans" w:hAnsi="Noto Sans" w:cs="Noto Sans"/>
                <w:sz w:val="20"/>
                <w:szCs w:val="20"/>
                <w:lang w:val="es-MX"/>
              </w:rPr>
              <w:t>para Instrumentos Financieros</w:t>
            </w:r>
            <w:r w:rsidRPr="0058412F">
              <w:rPr>
                <w:rFonts w:ascii="Noto Sans" w:hAnsi="Noto Sans" w:cs="Noto Sans"/>
                <w:sz w:val="20"/>
                <w:szCs w:val="20"/>
                <w:lang w:val="es-MX"/>
              </w:rPr>
              <w:t xml:space="preserve"> de las Reservas y Fondo Laboral.</w:t>
            </w:r>
          </w:p>
        </w:tc>
      </w:tr>
    </w:tbl>
    <w:p w14:paraId="6C168A40" w14:textId="77777777" w:rsidR="0058412F" w:rsidRPr="0058412F" w:rsidRDefault="0058412F" w:rsidP="0058412F">
      <w:pPr>
        <w:spacing w:after="120"/>
        <w:jc w:val="both"/>
        <w:rPr>
          <w:rFonts w:ascii="Montserrat" w:hAnsi="Montserrat"/>
          <w:b/>
          <w:sz w:val="20"/>
          <w:szCs w:val="20"/>
        </w:rPr>
      </w:pPr>
    </w:p>
    <w:p w14:paraId="4AA1CC0A" w14:textId="77777777" w:rsidR="0001571B" w:rsidRPr="00CD537D" w:rsidRDefault="0001571B" w:rsidP="001D35D7">
      <w:pPr>
        <w:shd w:val="clear" w:color="auto" w:fill="235C4F"/>
        <w:ind w:left="-142" w:right="-658"/>
        <w:jc w:val="both"/>
        <w:rPr>
          <w:rFonts w:ascii="Noto Sans" w:hAnsi="Noto Sans" w:cs="Noto Sans"/>
          <w:b/>
          <w:color w:val="FFFFFF" w:themeColor="background1"/>
          <w:sz w:val="22"/>
          <w:szCs w:val="22"/>
        </w:rPr>
      </w:pPr>
      <w:r w:rsidRPr="00CD537D">
        <w:rPr>
          <w:rFonts w:ascii="Noto Sans" w:hAnsi="Noto Sans" w:cs="Noto Sans"/>
          <w:b/>
          <w:color w:val="FFFFFF" w:themeColor="background1"/>
          <w:sz w:val="22"/>
          <w:szCs w:val="22"/>
        </w:rPr>
        <w:t>Servicio</w:t>
      </w:r>
    </w:p>
    <w:p w14:paraId="2EB37576" w14:textId="77777777" w:rsidR="00DD3737" w:rsidRDefault="00DD3737" w:rsidP="0001571B">
      <w:pPr>
        <w:ind w:left="-142" w:right="-658"/>
        <w:jc w:val="both"/>
        <w:rPr>
          <w:rFonts w:ascii="Noto Sans" w:hAnsi="Noto Sans" w:cs="Noto Sans"/>
          <w:sz w:val="20"/>
          <w:szCs w:val="20"/>
          <w:lang w:val="es-MX"/>
        </w:rPr>
      </w:pPr>
    </w:p>
    <w:p w14:paraId="52FF3FCE" w14:textId="4E7E15FF" w:rsidR="0001571B" w:rsidRDefault="00D66311" w:rsidP="0001571B">
      <w:pPr>
        <w:ind w:left="-142" w:right="-658"/>
        <w:jc w:val="both"/>
        <w:rPr>
          <w:rFonts w:ascii="Noto Sans" w:hAnsi="Noto Sans" w:cs="Noto Sans"/>
          <w:sz w:val="20"/>
          <w:szCs w:val="20"/>
          <w:lang w:val="es-MX"/>
        </w:rPr>
      </w:pPr>
      <w:r w:rsidRPr="0058412F">
        <w:rPr>
          <w:rFonts w:ascii="Noto Sans" w:hAnsi="Noto Sans" w:cs="Noto Sans"/>
          <w:sz w:val="20"/>
          <w:szCs w:val="20"/>
          <w:lang w:val="es-MX"/>
        </w:rPr>
        <w:t xml:space="preserve">Servicio de valuación </w:t>
      </w:r>
      <w:r>
        <w:rPr>
          <w:rFonts w:ascii="Noto Sans" w:hAnsi="Noto Sans" w:cs="Noto Sans"/>
          <w:sz w:val="20"/>
          <w:szCs w:val="20"/>
          <w:lang w:val="es-MX"/>
        </w:rPr>
        <w:t>para Instrumentos Financieros</w:t>
      </w:r>
      <w:r w:rsidRPr="0058412F">
        <w:rPr>
          <w:rFonts w:ascii="Noto Sans" w:hAnsi="Noto Sans" w:cs="Noto Sans"/>
          <w:sz w:val="20"/>
          <w:szCs w:val="20"/>
          <w:lang w:val="es-MX"/>
        </w:rPr>
        <w:t xml:space="preserve"> de las Reservas y Fondo Laboral</w:t>
      </w:r>
      <w:r w:rsidR="00DD3737">
        <w:rPr>
          <w:rFonts w:ascii="Noto Sans" w:hAnsi="Noto Sans" w:cs="Noto Sans"/>
          <w:sz w:val="20"/>
          <w:szCs w:val="20"/>
          <w:lang w:val="es-MX"/>
        </w:rPr>
        <w:t>.</w:t>
      </w:r>
    </w:p>
    <w:p w14:paraId="43DC296D" w14:textId="77777777" w:rsidR="00DD3737" w:rsidRDefault="00DD3737" w:rsidP="0001571B">
      <w:pPr>
        <w:ind w:left="-142" w:right="-658"/>
        <w:jc w:val="both"/>
        <w:rPr>
          <w:rFonts w:ascii="Noto Sans" w:eastAsia="Times New Roman" w:hAnsi="Noto Sans" w:cs="Noto Sans"/>
          <w:sz w:val="22"/>
          <w:szCs w:val="22"/>
        </w:rPr>
      </w:pPr>
    </w:p>
    <w:p w14:paraId="1175B310" w14:textId="77777777" w:rsidR="0008775C" w:rsidRDefault="0008775C" w:rsidP="0001571B">
      <w:pPr>
        <w:ind w:left="-142" w:right="-658"/>
        <w:jc w:val="both"/>
        <w:rPr>
          <w:rFonts w:ascii="Noto Sans" w:eastAsia="Times New Roman" w:hAnsi="Noto Sans" w:cs="Noto Sans"/>
          <w:sz w:val="22"/>
          <w:szCs w:val="22"/>
        </w:rPr>
      </w:pPr>
    </w:p>
    <w:p w14:paraId="53173CDC" w14:textId="77777777" w:rsidR="0008775C" w:rsidRDefault="0008775C" w:rsidP="0001571B">
      <w:pPr>
        <w:ind w:left="-142" w:right="-658"/>
        <w:jc w:val="both"/>
        <w:rPr>
          <w:rFonts w:ascii="Noto Sans" w:eastAsia="Times New Roman" w:hAnsi="Noto Sans" w:cs="Noto Sans"/>
          <w:sz w:val="22"/>
          <w:szCs w:val="22"/>
        </w:rPr>
      </w:pPr>
    </w:p>
    <w:p w14:paraId="6CB8797A" w14:textId="77777777" w:rsidR="0008775C" w:rsidRPr="00CD537D" w:rsidRDefault="0008775C" w:rsidP="0001571B">
      <w:pPr>
        <w:ind w:left="-142" w:right="-658"/>
        <w:jc w:val="both"/>
        <w:rPr>
          <w:rFonts w:ascii="Noto Sans" w:eastAsia="Times New Roman" w:hAnsi="Noto Sans" w:cs="Noto Sans"/>
          <w:sz w:val="22"/>
          <w:szCs w:val="22"/>
        </w:rPr>
      </w:pPr>
    </w:p>
    <w:p w14:paraId="7D6C57E3" w14:textId="77777777" w:rsidR="0001571B" w:rsidRPr="00CD537D" w:rsidRDefault="0001571B" w:rsidP="001D35D7">
      <w:pPr>
        <w:shd w:val="clear" w:color="auto" w:fill="235C4F"/>
        <w:ind w:left="-142" w:right="-658"/>
        <w:jc w:val="both"/>
        <w:rPr>
          <w:rFonts w:ascii="Noto Sans" w:hAnsi="Noto Sans" w:cs="Noto Sans"/>
          <w:b/>
          <w:color w:val="FFFFFF" w:themeColor="background1"/>
          <w:sz w:val="22"/>
          <w:szCs w:val="22"/>
        </w:rPr>
      </w:pPr>
      <w:r w:rsidRPr="00CD537D">
        <w:rPr>
          <w:rFonts w:ascii="Noto Sans" w:hAnsi="Noto Sans" w:cs="Noto Sans"/>
          <w:b/>
          <w:color w:val="FFFFFF" w:themeColor="background1"/>
          <w:sz w:val="22"/>
          <w:szCs w:val="22"/>
        </w:rPr>
        <w:t>Objetivo</w:t>
      </w:r>
    </w:p>
    <w:p w14:paraId="4074A5F6" w14:textId="32750DE9" w:rsidR="0001571B" w:rsidRPr="0008775C" w:rsidRDefault="0001571B" w:rsidP="0001571B">
      <w:pPr>
        <w:ind w:left="-142" w:right="-658"/>
        <w:jc w:val="both"/>
        <w:rPr>
          <w:rFonts w:ascii="Noto Sans" w:hAnsi="Noto Sans" w:cs="Noto Sans"/>
          <w:b/>
          <w:sz w:val="20"/>
          <w:szCs w:val="20"/>
          <w:lang w:val="es-MX"/>
        </w:rPr>
      </w:pPr>
      <w:r w:rsidRPr="00FD0A61">
        <w:rPr>
          <w:rFonts w:ascii="Noto Sans" w:hAnsi="Noto Sans" w:cs="Noto Sans"/>
          <w:sz w:val="20"/>
          <w:szCs w:val="20"/>
        </w:rPr>
        <w:t xml:space="preserve">Realizar un análisis y valuación </w:t>
      </w:r>
      <w:r w:rsidR="00290C43" w:rsidRPr="00FD0A61">
        <w:rPr>
          <w:rFonts w:ascii="Noto Sans" w:hAnsi="Noto Sans" w:cs="Noto Sans"/>
          <w:sz w:val="20"/>
          <w:szCs w:val="20"/>
        </w:rPr>
        <w:t>diaria de</w:t>
      </w:r>
      <w:r w:rsidRPr="00FD0A61">
        <w:rPr>
          <w:rFonts w:ascii="Noto Sans" w:hAnsi="Noto Sans" w:cs="Noto Sans"/>
          <w:sz w:val="20"/>
          <w:szCs w:val="20"/>
        </w:rPr>
        <w:t xml:space="preserve"> </w:t>
      </w:r>
      <w:r w:rsidR="00F36A62" w:rsidRPr="00FD0A61">
        <w:rPr>
          <w:rFonts w:ascii="Noto Sans" w:hAnsi="Noto Sans" w:cs="Noto Sans"/>
          <w:sz w:val="20"/>
          <w:szCs w:val="20"/>
        </w:rPr>
        <w:t xml:space="preserve">cuatro </w:t>
      </w:r>
      <w:r w:rsidRPr="00FD0A61">
        <w:rPr>
          <w:rFonts w:ascii="Noto Sans" w:hAnsi="Noto Sans" w:cs="Noto Sans"/>
          <w:sz w:val="20"/>
          <w:szCs w:val="20"/>
        </w:rPr>
        <w:t>años de los portafolios, a costo amortizado (contable) y a valor razonable (mercado), determinando un precio de referencia por cartera y una valuación histórica de los ejercicios 2021, 2022</w:t>
      </w:r>
      <w:r w:rsidR="006C4B2A" w:rsidRPr="00FD0A61">
        <w:rPr>
          <w:rFonts w:ascii="Noto Sans" w:hAnsi="Noto Sans" w:cs="Noto Sans"/>
          <w:sz w:val="20"/>
          <w:szCs w:val="20"/>
        </w:rPr>
        <w:t>, 2023</w:t>
      </w:r>
      <w:r w:rsidRPr="00FD0A61">
        <w:rPr>
          <w:rFonts w:ascii="Noto Sans" w:hAnsi="Noto Sans" w:cs="Noto Sans"/>
          <w:sz w:val="20"/>
          <w:szCs w:val="20"/>
        </w:rPr>
        <w:t xml:space="preserve"> y 202</w:t>
      </w:r>
      <w:r w:rsidR="006C4B2A" w:rsidRPr="00FD0A61">
        <w:rPr>
          <w:rFonts w:ascii="Noto Sans" w:hAnsi="Noto Sans" w:cs="Noto Sans"/>
          <w:sz w:val="20"/>
          <w:szCs w:val="20"/>
        </w:rPr>
        <w:t>4</w:t>
      </w:r>
      <w:r w:rsidRPr="00FD0A61">
        <w:rPr>
          <w:rFonts w:ascii="Noto Sans" w:hAnsi="Noto Sans" w:cs="Noto Sans"/>
          <w:sz w:val="20"/>
          <w:szCs w:val="20"/>
        </w:rPr>
        <w:t xml:space="preserve">, que </w:t>
      </w:r>
      <w:r w:rsidRPr="00FD0A61">
        <w:rPr>
          <w:rFonts w:ascii="Noto Sans" w:hAnsi="Noto Sans" w:cs="Noto Sans"/>
          <w:sz w:val="20"/>
          <w:szCs w:val="20"/>
          <w:lang w:val="es-MX"/>
        </w:rPr>
        <w:t xml:space="preserve">permita identificar el impacto de un cambio en </w:t>
      </w:r>
      <w:r w:rsidR="00290C43" w:rsidRPr="00FD0A61">
        <w:rPr>
          <w:rFonts w:ascii="Noto Sans" w:hAnsi="Noto Sans" w:cs="Noto Sans"/>
          <w:sz w:val="20"/>
          <w:szCs w:val="20"/>
          <w:lang w:val="es-MX"/>
        </w:rPr>
        <w:t>el modelo</w:t>
      </w:r>
      <w:r w:rsidRPr="00FD0A61">
        <w:rPr>
          <w:rFonts w:ascii="Noto Sans" w:hAnsi="Noto Sans" w:cs="Noto Sans"/>
          <w:sz w:val="20"/>
          <w:szCs w:val="20"/>
          <w:lang w:val="es-MX"/>
        </w:rPr>
        <w:t xml:space="preserve"> de </w:t>
      </w:r>
      <w:r w:rsidR="00DD3737" w:rsidRPr="00FD0A61">
        <w:rPr>
          <w:rFonts w:ascii="Noto Sans" w:hAnsi="Noto Sans" w:cs="Noto Sans"/>
          <w:sz w:val="20"/>
          <w:szCs w:val="20"/>
          <w:lang w:val="es-MX"/>
        </w:rPr>
        <w:t>negocio de</w:t>
      </w:r>
      <w:r w:rsidRPr="00FD0A61">
        <w:rPr>
          <w:rFonts w:ascii="Noto Sans" w:hAnsi="Noto Sans" w:cs="Noto Sans"/>
          <w:sz w:val="20"/>
          <w:szCs w:val="20"/>
          <w:lang w:val="es-MX"/>
        </w:rPr>
        <w:t xml:space="preserve"> los portafolios, lo que permitirá tomar las decisiones de inversión que aseguren las mejores condiciones para la optimización de los portafolios institucionales.</w:t>
      </w:r>
    </w:p>
    <w:p w14:paraId="560FAA01" w14:textId="77777777" w:rsidR="0001571B" w:rsidRPr="00CD537D" w:rsidRDefault="0001571B" w:rsidP="0001571B">
      <w:pPr>
        <w:ind w:left="-142" w:right="-658"/>
        <w:jc w:val="both"/>
        <w:rPr>
          <w:rFonts w:ascii="Noto Sans" w:hAnsi="Noto Sans" w:cs="Noto Sans"/>
          <w:b/>
          <w:sz w:val="22"/>
          <w:szCs w:val="28"/>
          <w:lang w:val="es-MX"/>
        </w:rPr>
      </w:pPr>
    </w:p>
    <w:p w14:paraId="31F9C7D3" w14:textId="77777777" w:rsidR="0001571B" w:rsidRDefault="0001571B" w:rsidP="003642EA">
      <w:pPr>
        <w:pStyle w:val="Prrafodelista"/>
        <w:numPr>
          <w:ilvl w:val="0"/>
          <w:numId w:val="41"/>
        </w:numPr>
        <w:ind w:right="-660"/>
        <w:jc w:val="both"/>
        <w:rPr>
          <w:rFonts w:ascii="Noto Sans" w:hAnsi="Noto Sans" w:cs="Noto Sans"/>
          <w:b/>
          <w:bCs/>
          <w:lang w:val="es-ES_tradnl"/>
        </w:rPr>
      </w:pPr>
      <w:r w:rsidRPr="005A534A">
        <w:rPr>
          <w:rFonts w:ascii="Noto Sans" w:hAnsi="Noto Sans" w:cs="Noto Sans"/>
          <w:b/>
          <w:bCs/>
          <w:lang w:val="es-ES_tradnl"/>
        </w:rPr>
        <w:t>ALCANCE Y PLAZO DE EJECUCIÓN DEL SERVICIO:</w:t>
      </w:r>
    </w:p>
    <w:p w14:paraId="7443AD78" w14:textId="77777777" w:rsidR="008A35AB" w:rsidRPr="005A534A" w:rsidRDefault="008A35AB" w:rsidP="008A35AB">
      <w:pPr>
        <w:pStyle w:val="Prrafodelista"/>
        <w:spacing w:after="0" w:line="240" w:lineRule="auto"/>
        <w:ind w:left="-142" w:right="-658"/>
        <w:contextualSpacing w:val="0"/>
        <w:jc w:val="both"/>
        <w:rPr>
          <w:rFonts w:ascii="Noto Sans" w:hAnsi="Noto Sans" w:cs="Noto Sans"/>
          <w:b/>
          <w:bCs/>
          <w:lang w:val="es-ES_tradnl"/>
        </w:rPr>
      </w:pPr>
    </w:p>
    <w:p w14:paraId="73D5BA53" w14:textId="77777777" w:rsidR="005A534A" w:rsidRPr="005A534A" w:rsidRDefault="005A534A" w:rsidP="005A534A">
      <w:pPr>
        <w:shd w:val="clear" w:color="auto" w:fill="235C4F"/>
        <w:ind w:left="-142" w:right="-658"/>
        <w:jc w:val="both"/>
        <w:rPr>
          <w:rFonts w:ascii="Noto Sans" w:hAnsi="Noto Sans" w:cs="Noto Sans"/>
          <w:b/>
          <w:color w:val="FFFFFF" w:themeColor="background1"/>
          <w:sz w:val="22"/>
          <w:szCs w:val="22"/>
        </w:rPr>
      </w:pPr>
      <w:r w:rsidRPr="005A534A">
        <w:rPr>
          <w:rFonts w:ascii="Noto Sans" w:hAnsi="Noto Sans" w:cs="Noto Sans"/>
          <w:b/>
          <w:color w:val="FFFFFF" w:themeColor="background1"/>
          <w:sz w:val="22"/>
          <w:szCs w:val="22"/>
        </w:rPr>
        <w:t>Alcance</w:t>
      </w:r>
    </w:p>
    <w:p w14:paraId="6959E727" w14:textId="07461FD7" w:rsidR="005A534A" w:rsidRPr="0008775C" w:rsidRDefault="005A534A" w:rsidP="005B5BAA">
      <w:pPr>
        <w:pStyle w:val="Prrafodelista"/>
        <w:numPr>
          <w:ilvl w:val="0"/>
          <w:numId w:val="45"/>
        </w:numPr>
        <w:spacing w:after="0" w:line="240" w:lineRule="auto"/>
        <w:ind w:right="-658"/>
        <w:contextualSpacing w:val="0"/>
        <w:jc w:val="both"/>
        <w:rPr>
          <w:rFonts w:ascii="Noto Sans" w:eastAsia="Times New Roman" w:hAnsi="Noto Sans" w:cs="Noto Sans"/>
          <w:sz w:val="20"/>
          <w:szCs w:val="20"/>
          <w:lang w:val="es-ES_tradnl"/>
        </w:rPr>
      </w:pPr>
      <w:r w:rsidRPr="0008775C">
        <w:rPr>
          <w:rFonts w:ascii="Noto Sans" w:eastAsia="Times New Roman" w:hAnsi="Noto Sans" w:cs="Noto Sans"/>
          <w:sz w:val="20"/>
          <w:szCs w:val="20"/>
          <w:lang w:val="es-ES_tradnl"/>
        </w:rPr>
        <w:t>Obtención de la valuación a costo amortizado y a valor razonable desde el 1 de enero de 2021 al 31 de diciembre de 202</w:t>
      </w:r>
      <w:r w:rsidR="00B56B0F" w:rsidRPr="0008775C">
        <w:rPr>
          <w:rFonts w:ascii="Noto Sans" w:eastAsia="Times New Roman" w:hAnsi="Noto Sans" w:cs="Noto Sans"/>
          <w:sz w:val="20"/>
          <w:szCs w:val="20"/>
          <w:lang w:val="es-ES_tradnl"/>
        </w:rPr>
        <w:t>4</w:t>
      </w:r>
      <w:r w:rsidRPr="0008775C">
        <w:rPr>
          <w:rFonts w:ascii="Noto Sans" w:eastAsia="Times New Roman" w:hAnsi="Noto Sans" w:cs="Noto Sans"/>
          <w:sz w:val="20"/>
          <w:szCs w:val="20"/>
          <w:lang w:val="es-ES_tradnl"/>
        </w:rPr>
        <w:t>, de los instrumentos financieros de las Reservas y Fondo Laboral.</w:t>
      </w:r>
    </w:p>
    <w:p w14:paraId="3905BDAD" w14:textId="77777777" w:rsidR="005A534A" w:rsidRPr="0008775C" w:rsidRDefault="005A534A" w:rsidP="005A534A">
      <w:pPr>
        <w:pStyle w:val="Prrafodelista"/>
        <w:spacing w:after="0" w:line="240" w:lineRule="auto"/>
        <w:ind w:left="-142" w:right="-658"/>
        <w:contextualSpacing w:val="0"/>
        <w:jc w:val="both"/>
        <w:rPr>
          <w:rFonts w:ascii="Noto Sans" w:hAnsi="Noto Sans" w:cs="Noto Sans"/>
          <w:sz w:val="20"/>
          <w:szCs w:val="20"/>
        </w:rPr>
      </w:pPr>
    </w:p>
    <w:p w14:paraId="2C4A6F04" w14:textId="77777777" w:rsidR="005A534A" w:rsidRPr="0008775C" w:rsidRDefault="005A534A" w:rsidP="005B5BAA">
      <w:pPr>
        <w:pStyle w:val="Prrafodelista"/>
        <w:numPr>
          <w:ilvl w:val="0"/>
          <w:numId w:val="45"/>
        </w:numPr>
        <w:spacing w:after="0" w:line="240" w:lineRule="auto"/>
        <w:ind w:right="-658"/>
        <w:contextualSpacing w:val="0"/>
        <w:jc w:val="both"/>
        <w:rPr>
          <w:rFonts w:ascii="Noto Sans" w:eastAsia="Times New Roman" w:hAnsi="Noto Sans" w:cs="Noto Sans"/>
          <w:sz w:val="20"/>
          <w:szCs w:val="20"/>
          <w:lang w:val="es-ES_tradnl"/>
        </w:rPr>
      </w:pPr>
      <w:r w:rsidRPr="0008775C">
        <w:rPr>
          <w:rFonts w:ascii="Noto Sans" w:eastAsia="Times New Roman" w:hAnsi="Noto Sans" w:cs="Noto Sans"/>
          <w:sz w:val="20"/>
          <w:szCs w:val="20"/>
          <w:lang w:val="es-ES_tradnl"/>
        </w:rPr>
        <w:t>Calcular el precio de referencia de las Reservas y Fondo Laboral del IMSS.</w:t>
      </w:r>
    </w:p>
    <w:p w14:paraId="3E91A5C6" w14:textId="77777777" w:rsidR="005A534A" w:rsidRPr="0008775C" w:rsidRDefault="005A534A" w:rsidP="005A534A">
      <w:pPr>
        <w:pStyle w:val="Prrafodelista"/>
        <w:spacing w:after="0" w:line="240" w:lineRule="auto"/>
        <w:ind w:left="-142" w:right="-658"/>
        <w:contextualSpacing w:val="0"/>
        <w:jc w:val="both"/>
        <w:rPr>
          <w:rFonts w:ascii="Noto Sans" w:hAnsi="Noto Sans" w:cs="Noto Sans"/>
          <w:sz w:val="20"/>
          <w:szCs w:val="20"/>
        </w:rPr>
      </w:pPr>
    </w:p>
    <w:p w14:paraId="7491750B" w14:textId="77777777" w:rsidR="005A534A" w:rsidRPr="0008775C" w:rsidRDefault="005A534A" w:rsidP="005B5BAA">
      <w:pPr>
        <w:pStyle w:val="Prrafodelista"/>
        <w:numPr>
          <w:ilvl w:val="0"/>
          <w:numId w:val="45"/>
        </w:numPr>
        <w:spacing w:after="0" w:line="240" w:lineRule="auto"/>
        <w:ind w:right="-658"/>
        <w:contextualSpacing w:val="0"/>
        <w:jc w:val="both"/>
        <w:rPr>
          <w:rFonts w:ascii="Noto Sans" w:eastAsia="Times New Roman" w:hAnsi="Noto Sans" w:cs="Noto Sans"/>
          <w:sz w:val="20"/>
          <w:szCs w:val="20"/>
          <w:lang w:val="es-ES_tradnl"/>
        </w:rPr>
      </w:pPr>
      <w:r w:rsidRPr="0008775C">
        <w:rPr>
          <w:rFonts w:ascii="Noto Sans" w:eastAsia="Times New Roman" w:hAnsi="Noto Sans" w:cs="Noto Sans"/>
          <w:sz w:val="20"/>
          <w:szCs w:val="20"/>
          <w:lang w:val="es-ES_tradnl"/>
        </w:rPr>
        <w:t>Elaboración de reportes e informes.</w:t>
      </w:r>
    </w:p>
    <w:p w14:paraId="0B441837" w14:textId="77777777" w:rsidR="005A534A" w:rsidRPr="0008775C" w:rsidRDefault="005A534A" w:rsidP="005A534A">
      <w:pPr>
        <w:ind w:left="-142" w:right="-658"/>
        <w:jc w:val="both"/>
        <w:rPr>
          <w:rFonts w:ascii="Noto Sans" w:hAnsi="Noto Sans" w:cs="Noto Sans"/>
          <w:sz w:val="20"/>
          <w:szCs w:val="20"/>
        </w:rPr>
      </w:pPr>
    </w:p>
    <w:p w14:paraId="4E61BB24" w14:textId="77777777" w:rsidR="005A534A" w:rsidRPr="0008775C" w:rsidRDefault="005A534A" w:rsidP="005B5BAA">
      <w:pPr>
        <w:pStyle w:val="Prrafodelista"/>
        <w:numPr>
          <w:ilvl w:val="0"/>
          <w:numId w:val="45"/>
        </w:numPr>
        <w:spacing w:after="0" w:line="240" w:lineRule="auto"/>
        <w:ind w:right="-658"/>
        <w:contextualSpacing w:val="0"/>
        <w:jc w:val="both"/>
        <w:rPr>
          <w:rFonts w:ascii="Noto Sans" w:eastAsia="Times New Roman" w:hAnsi="Noto Sans" w:cs="Noto Sans"/>
          <w:sz w:val="20"/>
          <w:szCs w:val="20"/>
          <w:lang w:val="es-ES_tradnl"/>
        </w:rPr>
      </w:pPr>
      <w:r w:rsidRPr="0008775C">
        <w:rPr>
          <w:rFonts w:ascii="Noto Sans" w:eastAsia="Times New Roman" w:hAnsi="Noto Sans" w:cs="Noto Sans"/>
          <w:sz w:val="20"/>
          <w:szCs w:val="20"/>
          <w:lang w:val="es-ES_tradnl"/>
        </w:rPr>
        <w:t>Elaboración de los documentos soporte para atender los requerimientos de Auditoría, en caso de ser necesario, relacionados con la valuación de los instrumentos financieros de las Reservas y Fondo Laboral.</w:t>
      </w:r>
    </w:p>
    <w:p w14:paraId="165520A8" w14:textId="77777777" w:rsidR="005A534A" w:rsidRPr="0008775C" w:rsidRDefault="005A534A" w:rsidP="005A534A">
      <w:pPr>
        <w:pStyle w:val="Prrafodelista"/>
        <w:spacing w:after="0" w:line="240" w:lineRule="auto"/>
        <w:ind w:left="-142" w:right="-658"/>
        <w:contextualSpacing w:val="0"/>
        <w:jc w:val="both"/>
        <w:rPr>
          <w:rFonts w:ascii="Noto Sans" w:hAnsi="Noto Sans" w:cs="Noto Sans"/>
          <w:sz w:val="20"/>
          <w:szCs w:val="20"/>
        </w:rPr>
      </w:pPr>
    </w:p>
    <w:p w14:paraId="5AD298EF" w14:textId="77777777" w:rsidR="005A534A" w:rsidRPr="0008775C" w:rsidRDefault="005A534A" w:rsidP="00CE768C">
      <w:pPr>
        <w:pStyle w:val="Prrafodelista"/>
        <w:spacing w:after="0" w:line="240" w:lineRule="auto"/>
        <w:ind w:left="578" w:right="-658"/>
        <w:contextualSpacing w:val="0"/>
        <w:jc w:val="both"/>
        <w:rPr>
          <w:rFonts w:ascii="Noto Sans" w:eastAsia="Times New Roman" w:hAnsi="Noto Sans" w:cs="Noto Sans"/>
          <w:sz w:val="20"/>
          <w:szCs w:val="20"/>
          <w:lang w:val="es-ES_tradnl"/>
        </w:rPr>
      </w:pPr>
      <w:r w:rsidRPr="0008775C">
        <w:rPr>
          <w:rFonts w:ascii="Noto Sans" w:eastAsia="Times New Roman" w:hAnsi="Noto Sans" w:cs="Noto Sans"/>
          <w:sz w:val="20"/>
          <w:szCs w:val="20"/>
          <w:lang w:val="es-ES_tradnl"/>
        </w:rPr>
        <w:t>Cabe mencionar que el servicio se dará por una sola partida.</w:t>
      </w:r>
    </w:p>
    <w:p w14:paraId="79A37A69" w14:textId="77777777" w:rsidR="00DD3737" w:rsidRPr="005244E9" w:rsidRDefault="00DD3737" w:rsidP="00CE768C">
      <w:pPr>
        <w:pStyle w:val="Prrafodelista"/>
        <w:spacing w:after="0" w:line="240" w:lineRule="auto"/>
        <w:ind w:left="578" w:right="-658"/>
        <w:contextualSpacing w:val="0"/>
        <w:jc w:val="both"/>
        <w:rPr>
          <w:rFonts w:ascii="Noto Sans" w:eastAsia="Times New Roman" w:hAnsi="Noto Sans" w:cs="Noto Sans"/>
          <w:lang w:val="es-ES_tradnl"/>
        </w:rPr>
      </w:pPr>
    </w:p>
    <w:p w14:paraId="66A4454C" w14:textId="77777777" w:rsidR="005A534A" w:rsidRPr="005A534A" w:rsidRDefault="005A534A" w:rsidP="005A534A">
      <w:pPr>
        <w:shd w:val="clear" w:color="auto" w:fill="235C4F"/>
        <w:ind w:left="-142" w:right="-658"/>
        <w:jc w:val="both"/>
        <w:rPr>
          <w:rFonts w:ascii="Noto Sans" w:hAnsi="Noto Sans" w:cs="Noto Sans"/>
          <w:b/>
          <w:color w:val="FFFFFF" w:themeColor="background1"/>
          <w:sz w:val="22"/>
          <w:szCs w:val="22"/>
        </w:rPr>
      </w:pPr>
      <w:r w:rsidRPr="005A534A">
        <w:rPr>
          <w:rFonts w:ascii="Noto Sans" w:hAnsi="Noto Sans" w:cs="Noto Sans"/>
          <w:b/>
          <w:color w:val="FFFFFF" w:themeColor="background1"/>
          <w:sz w:val="22"/>
          <w:szCs w:val="22"/>
        </w:rPr>
        <w:t>Plazo de ejecución</w:t>
      </w:r>
    </w:p>
    <w:p w14:paraId="2AD38999" w14:textId="5118B1C3" w:rsidR="00147526" w:rsidRPr="00C77CDF" w:rsidRDefault="005A534A" w:rsidP="00147526">
      <w:pPr>
        <w:pStyle w:val="Prrafodelista"/>
        <w:tabs>
          <w:tab w:val="left" w:pos="284"/>
        </w:tabs>
        <w:spacing w:after="0" w:line="240" w:lineRule="auto"/>
        <w:ind w:left="-142" w:right="-658"/>
        <w:contextualSpacing w:val="0"/>
        <w:jc w:val="both"/>
        <w:rPr>
          <w:rFonts w:ascii="Noto Sans" w:hAnsi="Noto Sans" w:cs="Noto Sans"/>
          <w:sz w:val="20"/>
          <w:szCs w:val="20"/>
        </w:rPr>
      </w:pPr>
      <w:r w:rsidRPr="00C77CDF">
        <w:rPr>
          <w:rFonts w:ascii="Noto Sans" w:hAnsi="Noto Sans" w:cs="Noto Sans"/>
          <w:sz w:val="20"/>
          <w:szCs w:val="20"/>
        </w:rPr>
        <w:t xml:space="preserve">Los trabajos sujetos a la contratación se realizarán a partir </w:t>
      </w:r>
      <w:r w:rsidR="00375ACC" w:rsidRPr="00F10C9C">
        <w:rPr>
          <w:rFonts w:ascii="Noto Sans" w:hAnsi="Noto Sans" w:cs="Noto Sans"/>
          <w:sz w:val="20"/>
          <w:szCs w:val="20"/>
          <w:lang w:val="es-ES_tradnl"/>
        </w:rPr>
        <w:t xml:space="preserve">del </w:t>
      </w:r>
      <w:r w:rsidR="00375ACC">
        <w:rPr>
          <w:rFonts w:ascii="Noto Sans" w:hAnsi="Noto Sans" w:cs="Noto Sans"/>
          <w:sz w:val="20"/>
          <w:szCs w:val="20"/>
          <w:lang w:val="es-ES_tradnl"/>
        </w:rPr>
        <w:t xml:space="preserve">01 de enero de 2026 y hasta </w:t>
      </w:r>
      <w:r w:rsidR="00375ACC" w:rsidRPr="00C77CDF">
        <w:rPr>
          <w:rFonts w:ascii="Noto Sans" w:hAnsi="Noto Sans" w:cs="Noto Sans"/>
          <w:sz w:val="20"/>
          <w:szCs w:val="20"/>
        </w:rPr>
        <w:t>el 3</w:t>
      </w:r>
      <w:r w:rsidR="004E033D">
        <w:rPr>
          <w:rFonts w:ascii="Noto Sans" w:hAnsi="Noto Sans" w:cs="Noto Sans"/>
          <w:sz w:val="20"/>
          <w:szCs w:val="20"/>
        </w:rPr>
        <w:t>1</w:t>
      </w:r>
      <w:r w:rsidR="00375ACC" w:rsidRPr="00C77CDF">
        <w:rPr>
          <w:rFonts w:ascii="Noto Sans" w:hAnsi="Noto Sans" w:cs="Noto Sans"/>
          <w:sz w:val="20"/>
          <w:szCs w:val="20"/>
        </w:rPr>
        <w:t xml:space="preserve"> de </w:t>
      </w:r>
      <w:r w:rsidR="004E033D">
        <w:rPr>
          <w:rFonts w:ascii="Noto Sans" w:hAnsi="Noto Sans" w:cs="Noto Sans"/>
          <w:sz w:val="20"/>
          <w:szCs w:val="20"/>
        </w:rPr>
        <w:t>dic</w:t>
      </w:r>
      <w:r w:rsidR="00375ACC" w:rsidRPr="00C77CDF">
        <w:rPr>
          <w:rFonts w:ascii="Noto Sans" w:hAnsi="Noto Sans" w:cs="Noto Sans"/>
          <w:sz w:val="20"/>
          <w:szCs w:val="20"/>
        </w:rPr>
        <w:t>iembre de 202</w:t>
      </w:r>
      <w:r w:rsidR="00375ACC">
        <w:rPr>
          <w:rFonts w:ascii="Noto Sans" w:hAnsi="Noto Sans" w:cs="Noto Sans"/>
          <w:sz w:val="20"/>
          <w:szCs w:val="20"/>
        </w:rPr>
        <w:t>6</w:t>
      </w:r>
      <w:r w:rsidR="00147526">
        <w:rPr>
          <w:rFonts w:ascii="Noto Sans" w:hAnsi="Noto Sans" w:cs="Noto Sans"/>
          <w:sz w:val="20"/>
          <w:szCs w:val="20"/>
        </w:rPr>
        <w:t xml:space="preserve">. En caso de que el fallo se emita con posterioridad al 01 de enero de 2026, la vigencia del servicio comenzará a partir del día </w:t>
      </w:r>
      <w:r w:rsidR="00147526" w:rsidRPr="00147526">
        <w:rPr>
          <w:rFonts w:ascii="Noto Sans" w:hAnsi="Noto Sans" w:cs="Noto Sans"/>
          <w:sz w:val="20"/>
          <w:szCs w:val="20"/>
        </w:rPr>
        <w:t>natural posterior</w:t>
      </w:r>
      <w:r w:rsidR="00147526">
        <w:rPr>
          <w:rFonts w:ascii="Noto Sans" w:hAnsi="Noto Sans" w:cs="Noto Sans"/>
          <w:sz w:val="20"/>
          <w:szCs w:val="20"/>
        </w:rPr>
        <w:t xml:space="preserve"> a la notificación del fallo y hasta el 3</w:t>
      </w:r>
      <w:r w:rsidR="002621AF">
        <w:rPr>
          <w:rFonts w:ascii="Noto Sans" w:hAnsi="Noto Sans" w:cs="Noto Sans"/>
          <w:sz w:val="20"/>
          <w:szCs w:val="20"/>
        </w:rPr>
        <w:t>1</w:t>
      </w:r>
      <w:r w:rsidR="00147526">
        <w:rPr>
          <w:rFonts w:ascii="Noto Sans" w:hAnsi="Noto Sans" w:cs="Noto Sans"/>
          <w:sz w:val="20"/>
          <w:szCs w:val="20"/>
        </w:rPr>
        <w:t xml:space="preserve"> de </w:t>
      </w:r>
      <w:r w:rsidR="002621AF">
        <w:rPr>
          <w:rFonts w:ascii="Noto Sans" w:hAnsi="Noto Sans" w:cs="Noto Sans"/>
          <w:sz w:val="20"/>
          <w:szCs w:val="20"/>
        </w:rPr>
        <w:t>dici</w:t>
      </w:r>
      <w:r w:rsidR="00147526">
        <w:rPr>
          <w:rFonts w:ascii="Noto Sans" w:hAnsi="Noto Sans" w:cs="Noto Sans"/>
          <w:sz w:val="20"/>
          <w:szCs w:val="20"/>
        </w:rPr>
        <w:t>embre de 2026.</w:t>
      </w:r>
    </w:p>
    <w:p w14:paraId="69F5C91F" w14:textId="77777777" w:rsidR="005A534A" w:rsidRPr="005A534A" w:rsidRDefault="005A534A" w:rsidP="005A534A">
      <w:pPr>
        <w:pStyle w:val="Prrafodelista"/>
        <w:tabs>
          <w:tab w:val="left" w:pos="284"/>
        </w:tabs>
        <w:spacing w:after="0" w:line="240" w:lineRule="auto"/>
        <w:ind w:left="-142" w:right="-658"/>
        <w:contextualSpacing w:val="0"/>
        <w:jc w:val="both"/>
        <w:rPr>
          <w:rFonts w:ascii="Noto Sans" w:hAnsi="Noto Sans" w:cs="Noto Sans"/>
        </w:rPr>
      </w:pPr>
    </w:p>
    <w:p w14:paraId="153198DC" w14:textId="77777777" w:rsidR="005A534A" w:rsidRPr="008A35AB" w:rsidRDefault="005A534A" w:rsidP="003642EA">
      <w:pPr>
        <w:pStyle w:val="Prrafodelista"/>
        <w:numPr>
          <w:ilvl w:val="0"/>
          <w:numId w:val="41"/>
        </w:numPr>
        <w:ind w:right="-660"/>
        <w:jc w:val="both"/>
        <w:rPr>
          <w:rFonts w:ascii="Noto Sans" w:hAnsi="Noto Sans" w:cs="Noto Sans"/>
          <w:b/>
          <w:bCs/>
          <w:lang w:val="es-ES_tradnl"/>
        </w:rPr>
      </w:pPr>
      <w:r w:rsidRPr="008A35AB">
        <w:rPr>
          <w:rFonts w:ascii="Noto Sans" w:hAnsi="Noto Sans" w:cs="Noto Sans"/>
          <w:b/>
          <w:bCs/>
          <w:lang w:val="es-ES_tradnl"/>
        </w:rPr>
        <w:t xml:space="preserve">ENTREGABLES:  </w:t>
      </w:r>
    </w:p>
    <w:p w14:paraId="2AC1E74C" w14:textId="77777777" w:rsidR="005A534A" w:rsidRPr="005A534A" w:rsidRDefault="005A534A" w:rsidP="005A534A">
      <w:pPr>
        <w:pStyle w:val="Prrafodelista"/>
        <w:spacing w:after="0" w:line="240" w:lineRule="auto"/>
        <w:ind w:left="-142" w:right="-658"/>
        <w:contextualSpacing w:val="0"/>
        <w:jc w:val="both"/>
        <w:rPr>
          <w:rFonts w:ascii="Noto Sans" w:hAnsi="Noto Sans" w:cs="Noto Sans"/>
        </w:rPr>
      </w:pPr>
    </w:p>
    <w:p w14:paraId="6BD30B00" w14:textId="77777777" w:rsidR="005A534A" w:rsidRPr="00C77CDF" w:rsidRDefault="005A534A" w:rsidP="005A534A">
      <w:pPr>
        <w:ind w:left="-142" w:right="-658"/>
        <w:jc w:val="both"/>
        <w:rPr>
          <w:rFonts w:ascii="Noto Sans" w:hAnsi="Noto Sans" w:cs="Noto Sans"/>
          <w:sz w:val="20"/>
          <w:szCs w:val="20"/>
        </w:rPr>
      </w:pPr>
      <w:r w:rsidRPr="00C77CDF">
        <w:rPr>
          <w:rFonts w:ascii="Noto Sans" w:hAnsi="Noto Sans" w:cs="Noto Sans"/>
          <w:sz w:val="20"/>
          <w:szCs w:val="20"/>
        </w:rPr>
        <w:t>Durante la prestación del servicio a contratar, el licitante adjudicado entregará al Administrador del Contrato los siguientes informes:</w:t>
      </w:r>
    </w:p>
    <w:p w14:paraId="1A59E847" w14:textId="77777777" w:rsidR="005A534A" w:rsidRPr="005A534A" w:rsidRDefault="005A534A" w:rsidP="005A534A">
      <w:pPr>
        <w:ind w:left="-142" w:right="-658"/>
        <w:jc w:val="both"/>
        <w:rPr>
          <w:rFonts w:ascii="Noto Sans" w:hAnsi="Noto Sans" w:cs="Noto Sans"/>
          <w:sz w:val="22"/>
          <w:szCs w:val="28"/>
        </w:rPr>
      </w:pPr>
    </w:p>
    <w:p w14:paraId="514E3D84" w14:textId="77777777" w:rsidR="00991D05" w:rsidRDefault="00991D05" w:rsidP="005A534A">
      <w:pPr>
        <w:ind w:left="-142" w:right="-658"/>
        <w:jc w:val="both"/>
        <w:rPr>
          <w:rFonts w:ascii="Noto Sans" w:hAnsi="Noto Sans" w:cs="Noto Sans"/>
          <w:b/>
          <w:sz w:val="22"/>
          <w:szCs w:val="28"/>
        </w:rPr>
      </w:pPr>
    </w:p>
    <w:p w14:paraId="6DBE18BF" w14:textId="77777777" w:rsidR="00991D05" w:rsidRDefault="00991D05" w:rsidP="005A534A">
      <w:pPr>
        <w:ind w:left="-142" w:right="-658"/>
        <w:jc w:val="both"/>
        <w:rPr>
          <w:rFonts w:ascii="Noto Sans" w:hAnsi="Noto Sans" w:cs="Noto Sans"/>
          <w:b/>
          <w:sz w:val="22"/>
          <w:szCs w:val="28"/>
        </w:rPr>
      </w:pPr>
    </w:p>
    <w:p w14:paraId="10147632" w14:textId="77777777" w:rsidR="00991D05" w:rsidRDefault="00991D05" w:rsidP="005A534A">
      <w:pPr>
        <w:ind w:left="-142" w:right="-658"/>
        <w:jc w:val="both"/>
        <w:rPr>
          <w:rFonts w:ascii="Noto Sans" w:hAnsi="Noto Sans" w:cs="Noto Sans"/>
          <w:b/>
          <w:sz w:val="22"/>
          <w:szCs w:val="28"/>
        </w:rPr>
      </w:pPr>
    </w:p>
    <w:p w14:paraId="3700EBF7" w14:textId="77777777" w:rsidR="00991D05" w:rsidRDefault="00991D05" w:rsidP="005A534A">
      <w:pPr>
        <w:ind w:left="-142" w:right="-658"/>
        <w:jc w:val="both"/>
        <w:rPr>
          <w:rFonts w:ascii="Noto Sans" w:hAnsi="Noto Sans" w:cs="Noto Sans"/>
          <w:b/>
          <w:sz w:val="22"/>
          <w:szCs w:val="28"/>
        </w:rPr>
      </w:pPr>
    </w:p>
    <w:p w14:paraId="14094CF1" w14:textId="77777777" w:rsidR="00991D05" w:rsidRDefault="00991D05" w:rsidP="005A534A">
      <w:pPr>
        <w:ind w:left="-142" w:right="-658"/>
        <w:jc w:val="both"/>
        <w:rPr>
          <w:rFonts w:ascii="Noto Sans" w:hAnsi="Noto Sans" w:cs="Noto Sans"/>
          <w:b/>
          <w:sz w:val="22"/>
          <w:szCs w:val="28"/>
        </w:rPr>
      </w:pPr>
    </w:p>
    <w:p w14:paraId="06190427" w14:textId="77777777" w:rsidR="00991D05" w:rsidRDefault="00991D05" w:rsidP="005A534A">
      <w:pPr>
        <w:ind w:left="-142" w:right="-658"/>
        <w:jc w:val="both"/>
        <w:rPr>
          <w:rFonts w:ascii="Noto Sans" w:hAnsi="Noto Sans" w:cs="Noto Sans"/>
          <w:b/>
          <w:sz w:val="22"/>
          <w:szCs w:val="28"/>
        </w:rPr>
      </w:pPr>
    </w:p>
    <w:p w14:paraId="6D8F8075" w14:textId="77777777" w:rsidR="00991D05" w:rsidRDefault="00991D05" w:rsidP="005A534A">
      <w:pPr>
        <w:ind w:left="-142" w:right="-658"/>
        <w:jc w:val="both"/>
        <w:rPr>
          <w:rFonts w:ascii="Noto Sans" w:hAnsi="Noto Sans" w:cs="Noto Sans"/>
          <w:b/>
          <w:sz w:val="22"/>
          <w:szCs w:val="28"/>
        </w:rPr>
      </w:pPr>
    </w:p>
    <w:p w14:paraId="0630A737" w14:textId="08C0F54F" w:rsidR="005A534A" w:rsidRDefault="005A534A" w:rsidP="005A534A">
      <w:pPr>
        <w:ind w:left="-142" w:right="-658"/>
        <w:jc w:val="both"/>
        <w:rPr>
          <w:rFonts w:ascii="Noto Sans" w:hAnsi="Noto Sans" w:cs="Noto Sans"/>
          <w:b/>
          <w:sz w:val="22"/>
          <w:szCs w:val="28"/>
        </w:rPr>
      </w:pPr>
      <w:r w:rsidRPr="005A534A">
        <w:rPr>
          <w:rFonts w:ascii="Noto Sans" w:hAnsi="Noto Sans" w:cs="Noto Sans"/>
          <w:b/>
          <w:sz w:val="22"/>
          <w:szCs w:val="28"/>
        </w:rPr>
        <w:t>Valuación (2021-</w:t>
      </w:r>
      <w:r w:rsidRPr="005A534A">
        <w:rPr>
          <w:rFonts w:ascii="Noto Sans" w:hAnsi="Noto Sans" w:cs="Noto Sans"/>
          <w:b/>
          <w:bCs/>
          <w:sz w:val="22"/>
          <w:szCs w:val="22"/>
        </w:rPr>
        <w:t>202</w:t>
      </w:r>
      <w:r w:rsidR="00305FAC">
        <w:rPr>
          <w:rFonts w:ascii="Noto Sans" w:hAnsi="Noto Sans" w:cs="Noto Sans"/>
          <w:b/>
          <w:bCs/>
          <w:sz w:val="22"/>
          <w:szCs w:val="22"/>
        </w:rPr>
        <w:t>4</w:t>
      </w:r>
      <w:r w:rsidRPr="005A534A">
        <w:rPr>
          <w:rFonts w:ascii="Noto Sans" w:hAnsi="Noto Sans" w:cs="Noto Sans"/>
          <w:b/>
          <w:sz w:val="22"/>
          <w:szCs w:val="28"/>
        </w:rPr>
        <w:t>)</w:t>
      </w:r>
    </w:p>
    <w:p w14:paraId="13C7E289" w14:textId="77777777" w:rsidR="00AD41B4" w:rsidRPr="005A534A" w:rsidRDefault="00AD41B4" w:rsidP="005A534A">
      <w:pPr>
        <w:ind w:left="-142" w:right="-658"/>
        <w:jc w:val="both"/>
        <w:rPr>
          <w:rFonts w:ascii="Noto Sans" w:hAnsi="Noto Sans" w:cs="Noto Sans"/>
          <w:b/>
          <w:sz w:val="22"/>
          <w:szCs w:val="28"/>
        </w:rPr>
      </w:pPr>
    </w:p>
    <w:p w14:paraId="6E3A6375" w14:textId="38F2B7FD" w:rsidR="005A534A" w:rsidRDefault="00991D05" w:rsidP="005A534A">
      <w:pPr>
        <w:ind w:left="-142" w:right="-658"/>
        <w:jc w:val="both"/>
        <w:rPr>
          <w:rFonts w:ascii="Noto Sans" w:hAnsi="Noto Sans" w:cs="Noto Sans"/>
          <w:sz w:val="20"/>
          <w:szCs w:val="20"/>
        </w:rPr>
      </w:pPr>
      <w:r w:rsidRPr="00D3030A">
        <w:rPr>
          <w:rFonts w:ascii="Noto Sans" w:hAnsi="Noto Sans" w:cs="Noto Sans"/>
          <w:sz w:val="20"/>
          <w:szCs w:val="20"/>
        </w:rPr>
        <w:t>En el primer bloque, se realizará la etapa de implementación por parte del proveedor y el primer bloque de seis meses en formato Excel, así como siete reportes en bloques de seis meses en formato Excel que contenga la valuación por instrumentos financieros de cada una de las Reservas y Fondo Laboral, a costo amortizado (contable) y a valor razonable (mercado), en atención a su clasificación contable (Instrumentos Financieros para cobrar principal e intereses-IFCPI y/o Instrumentos Financieros para comprar y vender-IFCV), así como las características con las que fue adquirido y los componentes del propio activo,  de igual forma contemplar lo siguiente:</w:t>
      </w:r>
    </w:p>
    <w:p w14:paraId="723CAB54" w14:textId="77777777" w:rsidR="00991D05" w:rsidRPr="00C77CDF" w:rsidRDefault="00991D05" w:rsidP="005A534A">
      <w:pPr>
        <w:ind w:left="-142" w:right="-658"/>
        <w:jc w:val="both"/>
        <w:rPr>
          <w:rFonts w:ascii="Noto Sans" w:hAnsi="Noto Sans" w:cs="Noto Sans"/>
          <w:sz w:val="20"/>
          <w:szCs w:val="20"/>
        </w:rPr>
      </w:pPr>
    </w:p>
    <w:p w14:paraId="7FD4464A" w14:textId="4354B8B8" w:rsidR="005A534A" w:rsidRPr="00C77CDF" w:rsidRDefault="005A534A" w:rsidP="008063E4">
      <w:pPr>
        <w:pStyle w:val="Prrafodelista"/>
        <w:numPr>
          <w:ilvl w:val="0"/>
          <w:numId w:val="46"/>
        </w:numPr>
        <w:spacing w:after="0" w:line="240" w:lineRule="auto"/>
        <w:ind w:right="-658"/>
        <w:contextualSpacing w:val="0"/>
        <w:jc w:val="both"/>
        <w:rPr>
          <w:rFonts w:ascii="Noto Sans" w:hAnsi="Noto Sans" w:cs="Noto Sans"/>
          <w:sz w:val="20"/>
          <w:szCs w:val="20"/>
        </w:rPr>
      </w:pPr>
      <w:r w:rsidRPr="00C77CDF">
        <w:rPr>
          <w:rFonts w:ascii="Noto Sans" w:hAnsi="Noto Sans" w:cs="Noto Sans"/>
          <w:sz w:val="20"/>
          <w:szCs w:val="20"/>
        </w:rPr>
        <w:t xml:space="preserve">Valuación retroactiva (histórica de </w:t>
      </w:r>
      <w:r w:rsidR="00305FAC" w:rsidRPr="00C77CDF">
        <w:rPr>
          <w:rFonts w:ascii="Noto Sans" w:hAnsi="Noto Sans" w:cs="Noto Sans"/>
          <w:sz w:val="20"/>
          <w:szCs w:val="20"/>
        </w:rPr>
        <w:t>cuatro</w:t>
      </w:r>
      <w:r w:rsidRPr="00C77CDF">
        <w:rPr>
          <w:rFonts w:ascii="Noto Sans" w:hAnsi="Noto Sans" w:cs="Noto Sans"/>
          <w:sz w:val="20"/>
          <w:szCs w:val="20"/>
        </w:rPr>
        <w:t xml:space="preserve"> años).</w:t>
      </w:r>
    </w:p>
    <w:p w14:paraId="0D9987B6" w14:textId="77777777" w:rsidR="005A534A" w:rsidRPr="00C77CDF" w:rsidRDefault="005A534A" w:rsidP="008063E4">
      <w:pPr>
        <w:pStyle w:val="Prrafodelista"/>
        <w:numPr>
          <w:ilvl w:val="0"/>
          <w:numId w:val="46"/>
        </w:numPr>
        <w:spacing w:after="0" w:line="240" w:lineRule="auto"/>
        <w:ind w:right="-658"/>
        <w:contextualSpacing w:val="0"/>
        <w:jc w:val="both"/>
        <w:rPr>
          <w:rFonts w:ascii="Noto Sans" w:hAnsi="Noto Sans" w:cs="Noto Sans"/>
          <w:sz w:val="20"/>
          <w:szCs w:val="20"/>
        </w:rPr>
      </w:pPr>
      <w:r w:rsidRPr="00C77CDF">
        <w:rPr>
          <w:rFonts w:ascii="Noto Sans" w:hAnsi="Noto Sans" w:cs="Noto Sans"/>
          <w:sz w:val="20"/>
          <w:szCs w:val="20"/>
        </w:rPr>
        <w:t>Analizar, validar y en su caso identificar mejoras de valuación.</w:t>
      </w:r>
    </w:p>
    <w:p w14:paraId="55F80A49" w14:textId="34AB922D" w:rsidR="005A534A" w:rsidRPr="00C77CDF" w:rsidRDefault="005A534A" w:rsidP="008063E4">
      <w:pPr>
        <w:pStyle w:val="Prrafodelista"/>
        <w:numPr>
          <w:ilvl w:val="0"/>
          <w:numId w:val="46"/>
        </w:numPr>
        <w:spacing w:after="0" w:line="240" w:lineRule="auto"/>
        <w:ind w:right="-658"/>
        <w:contextualSpacing w:val="0"/>
        <w:jc w:val="both"/>
        <w:rPr>
          <w:rFonts w:ascii="Noto Sans" w:hAnsi="Noto Sans" w:cs="Noto Sans"/>
          <w:sz w:val="20"/>
          <w:szCs w:val="20"/>
        </w:rPr>
      </w:pPr>
      <w:r w:rsidRPr="00C77CDF">
        <w:rPr>
          <w:rFonts w:ascii="Noto Sans" w:hAnsi="Noto Sans" w:cs="Noto Sans"/>
          <w:sz w:val="20"/>
          <w:szCs w:val="20"/>
        </w:rPr>
        <w:t>Revisar la valuación de los diferentes instrumentos financieros que conforman las Reservas y</w:t>
      </w:r>
      <w:r w:rsidR="008063E4" w:rsidRPr="00C77CDF">
        <w:rPr>
          <w:rFonts w:ascii="Noto Sans" w:hAnsi="Noto Sans" w:cs="Noto Sans"/>
          <w:sz w:val="20"/>
          <w:szCs w:val="20"/>
        </w:rPr>
        <w:t xml:space="preserve"> </w:t>
      </w:r>
      <w:r w:rsidRPr="00C77CDF">
        <w:rPr>
          <w:rFonts w:ascii="Noto Sans" w:hAnsi="Noto Sans" w:cs="Noto Sans"/>
          <w:sz w:val="20"/>
          <w:szCs w:val="20"/>
        </w:rPr>
        <w:t>Fondo Laboral a costo amortizado (contable) y a valor razonable (mercado).</w:t>
      </w:r>
    </w:p>
    <w:p w14:paraId="27AF8310" w14:textId="77777777" w:rsidR="005A534A" w:rsidRPr="00C77CDF" w:rsidRDefault="005A534A" w:rsidP="008063E4">
      <w:pPr>
        <w:pStyle w:val="Prrafodelista"/>
        <w:numPr>
          <w:ilvl w:val="0"/>
          <w:numId w:val="46"/>
        </w:numPr>
        <w:spacing w:after="0" w:line="240" w:lineRule="auto"/>
        <w:ind w:right="-658"/>
        <w:contextualSpacing w:val="0"/>
        <w:jc w:val="both"/>
        <w:rPr>
          <w:rFonts w:ascii="Noto Sans" w:hAnsi="Noto Sans" w:cs="Noto Sans"/>
          <w:sz w:val="20"/>
          <w:szCs w:val="20"/>
        </w:rPr>
      </w:pPr>
      <w:r w:rsidRPr="00C77CDF">
        <w:rPr>
          <w:rFonts w:ascii="Noto Sans" w:hAnsi="Noto Sans" w:cs="Noto Sans"/>
          <w:sz w:val="20"/>
          <w:szCs w:val="20"/>
        </w:rPr>
        <w:t>Conciliar el valor de los portafolios.</w:t>
      </w:r>
    </w:p>
    <w:p w14:paraId="1343CFE9" w14:textId="77777777" w:rsidR="005A534A" w:rsidRPr="00C77CDF" w:rsidRDefault="005A534A" w:rsidP="008063E4">
      <w:pPr>
        <w:pStyle w:val="Prrafodelista"/>
        <w:numPr>
          <w:ilvl w:val="0"/>
          <w:numId w:val="46"/>
        </w:numPr>
        <w:spacing w:after="0" w:line="240" w:lineRule="auto"/>
        <w:ind w:right="-658"/>
        <w:contextualSpacing w:val="0"/>
        <w:jc w:val="both"/>
        <w:rPr>
          <w:rFonts w:ascii="Noto Sans" w:hAnsi="Noto Sans" w:cs="Noto Sans"/>
          <w:sz w:val="20"/>
          <w:szCs w:val="20"/>
        </w:rPr>
      </w:pPr>
      <w:r w:rsidRPr="00C77CDF">
        <w:rPr>
          <w:rFonts w:ascii="Noto Sans" w:hAnsi="Noto Sans" w:cs="Noto Sans"/>
          <w:sz w:val="20"/>
          <w:szCs w:val="20"/>
        </w:rPr>
        <w:t>Determinación de un precio de referencia por cartera.</w:t>
      </w:r>
    </w:p>
    <w:p w14:paraId="2B8BE1FB" w14:textId="77777777" w:rsidR="005A534A" w:rsidRPr="00C77CDF" w:rsidRDefault="005A534A" w:rsidP="008063E4">
      <w:pPr>
        <w:pStyle w:val="Prrafodelista"/>
        <w:numPr>
          <w:ilvl w:val="0"/>
          <w:numId w:val="46"/>
        </w:numPr>
        <w:spacing w:after="0" w:line="240" w:lineRule="auto"/>
        <w:ind w:right="-658"/>
        <w:contextualSpacing w:val="0"/>
        <w:jc w:val="both"/>
        <w:rPr>
          <w:rFonts w:ascii="Noto Sans" w:hAnsi="Noto Sans" w:cs="Noto Sans"/>
          <w:sz w:val="20"/>
          <w:szCs w:val="20"/>
        </w:rPr>
      </w:pPr>
      <w:r w:rsidRPr="00C77CDF">
        <w:rPr>
          <w:rFonts w:ascii="Noto Sans" w:hAnsi="Noto Sans" w:cs="Noto Sans"/>
          <w:sz w:val="20"/>
          <w:szCs w:val="20"/>
        </w:rPr>
        <w:t>Identificar rendimientos.</w:t>
      </w:r>
    </w:p>
    <w:p w14:paraId="306926D6" w14:textId="77777777" w:rsidR="005A534A" w:rsidRPr="00C77CDF" w:rsidRDefault="005A534A" w:rsidP="008063E4">
      <w:pPr>
        <w:pStyle w:val="Prrafodelista"/>
        <w:numPr>
          <w:ilvl w:val="0"/>
          <w:numId w:val="46"/>
        </w:numPr>
        <w:spacing w:after="0" w:line="240" w:lineRule="auto"/>
        <w:ind w:right="-658"/>
        <w:contextualSpacing w:val="0"/>
        <w:jc w:val="both"/>
        <w:rPr>
          <w:rFonts w:ascii="Noto Sans" w:hAnsi="Noto Sans" w:cs="Noto Sans"/>
          <w:sz w:val="20"/>
          <w:szCs w:val="20"/>
        </w:rPr>
      </w:pPr>
      <w:r w:rsidRPr="00C77CDF">
        <w:rPr>
          <w:rFonts w:ascii="Noto Sans" w:hAnsi="Noto Sans" w:cs="Noto Sans"/>
          <w:sz w:val="20"/>
          <w:szCs w:val="20"/>
        </w:rPr>
        <w:t>Recibir informes o reportes respecto a la valuación de los instrumentos.</w:t>
      </w:r>
    </w:p>
    <w:p w14:paraId="4D03B29D" w14:textId="77777777" w:rsidR="005A534A" w:rsidRPr="00C77CDF" w:rsidRDefault="005A534A" w:rsidP="006A62F7">
      <w:pPr>
        <w:pStyle w:val="Prrafodelista"/>
        <w:numPr>
          <w:ilvl w:val="0"/>
          <w:numId w:val="46"/>
        </w:numPr>
        <w:spacing w:after="0" w:line="240" w:lineRule="auto"/>
        <w:ind w:right="-658"/>
        <w:contextualSpacing w:val="0"/>
        <w:jc w:val="both"/>
        <w:rPr>
          <w:rFonts w:ascii="Noto Sans" w:hAnsi="Noto Sans" w:cs="Noto Sans"/>
          <w:sz w:val="20"/>
          <w:szCs w:val="20"/>
        </w:rPr>
      </w:pPr>
      <w:r w:rsidRPr="00C77CDF">
        <w:rPr>
          <w:rFonts w:ascii="Noto Sans" w:hAnsi="Noto Sans" w:cs="Noto Sans"/>
          <w:sz w:val="20"/>
          <w:szCs w:val="20"/>
        </w:rPr>
        <w:t>Atender si fuera el caso, los requerimientos de Auditoría relacionados con la valuación de los instrumentos financieros.</w:t>
      </w:r>
    </w:p>
    <w:p w14:paraId="5E53544E" w14:textId="77777777" w:rsidR="006A62F7" w:rsidRPr="00C77CDF" w:rsidRDefault="006A62F7" w:rsidP="006A62F7">
      <w:pPr>
        <w:pStyle w:val="Prrafodelista"/>
        <w:spacing w:after="0" w:line="240" w:lineRule="auto"/>
        <w:ind w:left="578" w:right="-658"/>
        <w:contextualSpacing w:val="0"/>
        <w:jc w:val="both"/>
        <w:rPr>
          <w:rFonts w:ascii="Noto Sans" w:hAnsi="Noto Sans" w:cs="Noto Sans"/>
          <w:sz w:val="20"/>
          <w:szCs w:val="20"/>
        </w:rPr>
      </w:pPr>
    </w:p>
    <w:p w14:paraId="21E806D5" w14:textId="77777777" w:rsidR="005A534A" w:rsidRDefault="005A534A" w:rsidP="005A534A">
      <w:pPr>
        <w:ind w:left="-142" w:right="-658"/>
        <w:jc w:val="both"/>
        <w:rPr>
          <w:rFonts w:ascii="Noto Sans" w:hAnsi="Noto Sans" w:cs="Noto Sans"/>
          <w:b/>
          <w:bCs/>
          <w:sz w:val="20"/>
          <w:szCs w:val="20"/>
        </w:rPr>
      </w:pPr>
      <w:bookmarkStart w:id="1" w:name="_Hlk163204785"/>
      <w:r w:rsidRPr="00C77CDF">
        <w:rPr>
          <w:rFonts w:ascii="Noto Sans" w:hAnsi="Noto Sans" w:cs="Noto Sans"/>
          <w:sz w:val="20"/>
          <w:szCs w:val="20"/>
        </w:rPr>
        <w:t>En el último bloque se incluirán las consideraciones finales, así como las conclusiones.</w:t>
      </w:r>
      <w:r w:rsidRPr="00C77CDF">
        <w:rPr>
          <w:rFonts w:ascii="Noto Sans" w:hAnsi="Noto Sans" w:cs="Noto Sans"/>
          <w:b/>
          <w:bCs/>
          <w:sz w:val="20"/>
          <w:szCs w:val="20"/>
        </w:rPr>
        <w:t xml:space="preserve"> Los reportes deberán entregarse en los formatos que indique el personal del Instituto y en los tiempos asignados para ello.</w:t>
      </w:r>
    </w:p>
    <w:p w14:paraId="48B76540" w14:textId="77777777" w:rsidR="00005EE0" w:rsidRPr="00C77CDF" w:rsidRDefault="00005EE0" w:rsidP="005A534A">
      <w:pPr>
        <w:ind w:left="-142" w:right="-658"/>
        <w:jc w:val="both"/>
        <w:rPr>
          <w:rFonts w:ascii="Noto Sans" w:hAnsi="Noto Sans" w:cs="Noto Sans"/>
          <w:b/>
          <w:bCs/>
          <w:sz w:val="20"/>
          <w:szCs w:val="20"/>
        </w:rPr>
      </w:pPr>
    </w:p>
    <w:bookmarkEnd w:id="1"/>
    <w:p w14:paraId="7F5220A6" w14:textId="77777777" w:rsidR="005A534A" w:rsidRPr="00005EE0" w:rsidRDefault="005A534A" w:rsidP="005A534A">
      <w:pPr>
        <w:ind w:left="-142" w:right="-658"/>
        <w:jc w:val="both"/>
        <w:rPr>
          <w:rFonts w:ascii="Noto Sans" w:hAnsi="Noto Sans" w:cs="Noto Sans"/>
          <w:sz w:val="20"/>
          <w:szCs w:val="20"/>
        </w:rPr>
      </w:pPr>
      <w:r w:rsidRPr="00005EE0">
        <w:rPr>
          <w:rFonts w:ascii="Noto Sans" w:hAnsi="Noto Sans" w:cs="Noto Sans"/>
          <w:sz w:val="20"/>
          <w:szCs w:val="20"/>
        </w:rPr>
        <w:t>La entrega de la información por parte del licitante adjudicado deberá realizarse mediante archivos electrónicos enviados por correo electrónico al Administrador del Contrato, de lunes a viernes en un horario de 8:00 a 18:00 horas.</w:t>
      </w:r>
    </w:p>
    <w:p w14:paraId="0CBB8707" w14:textId="77777777" w:rsidR="005A534A" w:rsidRPr="00005EE0" w:rsidRDefault="005A534A" w:rsidP="005A534A">
      <w:pPr>
        <w:ind w:left="-142" w:right="-658"/>
        <w:jc w:val="both"/>
        <w:rPr>
          <w:rFonts w:ascii="Noto Sans" w:hAnsi="Noto Sans" w:cs="Noto Sans"/>
          <w:sz w:val="20"/>
          <w:szCs w:val="20"/>
        </w:rPr>
      </w:pPr>
    </w:p>
    <w:p w14:paraId="1137E1CD" w14:textId="32B6C200" w:rsidR="005A534A" w:rsidRPr="00005EE0" w:rsidRDefault="005A534A" w:rsidP="005A534A">
      <w:pPr>
        <w:ind w:left="-142" w:right="-658"/>
        <w:jc w:val="both"/>
        <w:rPr>
          <w:rFonts w:ascii="Noto Sans" w:hAnsi="Noto Sans" w:cs="Noto Sans"/>
          <w:sz w:val="20"/>
          <w:szCs w:val="20"/>
        </w:rPr>
      </w:pPr>
      <w:r w:rsidRPr="00005EE0">
        <w:rPr>
          <w:rFonts w:ascii="Noto Sans" w:hAnsi="Noto Sans" w:cs="Noto Sans"/>
          <w:sz w:val="20"/>
          <w:szCs w:val="20"/>
        </w:rPr>
        <w:t xml:space="preserve">Las versiones de la información no serán consideradas como definitivas hasta que el Área Requirente, Área Técnica y el Administrador del Contrato emitan el visto bueno de los mismos; para la revisión de los informes el Administrador del Contrato entregará al licitante adjudicado sus observaciones y recomendaciones en un plazo no mayor a </w:t>
      </w:r>
      <w:r w:rsidR="00401AF6" w:rsidRPr="00005EE0">
        <w:rPr>
          <w:rFonts w:ascii="Noto Sans" w:hAnsi="Noto Sans" w:cs="Noto Sans"/>
          <w:sz w:val="20"/>
          <w:szCs w:val="20"/>
        </w:rPr>
        <w:t>siete</w:t>
      </w:r>
      <w:r w:rsidRPr="00005EE0">
        <w:rPr>
          <w:rFonts w:ascii="Noto Sans" w:hAnsi="Noto Sans" w:cs="Noto Sans"/>
          <w:sz w:val="20"/>
          <w:szCs w:val="20"/>
        </w:rPr>
        <w:t xml:space="preserve"> días hábiles después de la fecha recepción de estos. En el supuesto de que existan observaciones por parte del Administrador del Contrato, el licitante adjudicado contará </w:t>
      </w:r>
      <w:r w:rsidR="0030101D" w:rsidRPr="00005EE0">
        <w:rPr>
          <w:rFonts w:ascii="Noto Sans" w:hAnsi="Noto Sans" w:cs="Noto Sans"/>
          <w:sz w:val="20"/>
          <w:szCs w:val="20"/>
        </w:rPr>
        <w:t xml:space="preserve">hasta </w:t>
      </w:r>
      <w:r w:rsidRPr="00005EE0">
        <w:rPr>
          <w:rFonts w:ascii="Noto Sans" w:hAnsi="Noto Sans" w:cs="Noto Sans"/>
          <w:sz w:val="20"/>
          <w:szCs w:val="20"/>
        </w:rPr>
        <w:t xml:space="preserve">con </w:t>
      </w:r>
      <w:r w:rsidR="00AF55B3">
        <w:rPr>
          <w:rFonts w:ascii="Noto Sans" w:hAnsi="Noto Sans" w:cs="Noto Sans"/>
          <w:sz w:val="20"/>
          <w:szCs w:val="20"/>
        </w:rPr>
        <w:t>cinco</w:t>
      </w:r>
      <w:r w:rsidR="00D13C83" w:rsidRPr="00005EE0">
        <w:rPr>
          <w:rFonts w:ascii="Noto Sans" w:hAnsi="Noto Sans" w:cs="Noto Sans"/>
          <w:sz w:val="20"/>
          <w:szCs w:val="20"/>
        </w:rPr>
        <w:t xml:space="preserve"> </w:t>
      </w:r>
      <w:r w:rsidRPr="00005EE0">
        <w:rPr>
          <w:rFonts w:ascii="Noto Sans" w:hAnsi="Noto Sans" w:cs="Noto Sans"/>
          <w:sz w:val="20"/>
          <w:szCs w:val="20"/>
        </w:rPr>
        <w:t>días hábiles a partir de la notificación para solventar las observaciones o realizar los cambios sugeridos a los entregables.</w:t>
      </w:r>
    </w:p>
    <w:p w14:paraId="27DE292D" w14:textId="77777777" w:rsidR="005A534A" w:rsidRDefault="005A534A" w:rsidP="005A534A">
      <w:pPr>
        <w:ind w:left="-142" w:right="-658"/>
        <w:jc w:val="both"/>
        <w:rPr>
          <w:rFonts w:ascii="Noto Sans" w:hAnsi="Noto Sans" w:cs="Noto Sans"/>
          <w:sz w:val="20"/>
          <w:szCs w:val="20"/>
        </w:rPr>
      </w:pPr>
    </w:p>
    <w:p w14:paraId="4357CB70" w14:textId="77777777" w:rsidR="007A32D3" w:rsidRDefault="007A32D3" w:rsidP="005A534A">
      <w:pPr>
        <w:ind w:left="-142" w:right="-658"/>
        <w:jc w:val="both"/>
        <w:rPr>
          <w:rFonts w:ascii="Noto Sans" w:hAnsi="Noto Sans" w:cs="Noto Sans"/>
          <w:sz w:val="20"/>
          <w:szCs w:val="20"/>
        </w:rPr>
      </w:pPr>
    </w:p>
    <w:p w14:paraId="03256E0B" w14:textId="77777777" w:rsidR="007A32D3" w:rsidRDefault="007A32D3" w:rsidP="005A534A">
      <w:pPr>
        <w:ind w:left="-142" w:right="-658"/>
        <w:jc w:val="both"/>
        <w:rPr>
          <w:rFonts w:ascii="Noto Sans" w:hAnsi="Noto Sans" w:cs="Noto Sans"/>
          <w:sz w:val="20"/>
          <w:szCs w:val="20"/>
        </w:rPr>
      </w:pPr>
    </w:p>
    <w:p w14:paraId="3D24A6A2" w14:textId="77777777" w:rsidR="007A32D3" w:rsidRPr="00005EE0" w:rsidRDefault="007A32D3" w:rsidP="005A534A">
      <w:pPr>
        <w:ind w:left="-142" w:right="-658"/>
        <w:jc w:val="both"/>
        <w:rPr>
          <w:rFonts w:ascii="Noto Sans" w:hAnsi="Noto Sans" w:cs="Noto Sans"/>
          <w:sz w:val="20"/>
          <w:szCs w:val="20"/>
        </w:rPr>
      </w:pPr>
    </w:p>
    <w:p w14:paraId="10DE6390" w14:textId="77777777" w:rsidR="005A534A" w:rsidRPr="00005EE0" w:rsidRDefault="005A534A" w:rsidP="005A534A">
      <w:pPr>
        <w:ind w:left="-142" w:right="-658"/>
        <w:jc w:val="both"/>
        <w:rPr>
          <w:rFonts w:ascii="Noto Sans" w:hAnsi="Noto Sans" w:cs="Noto Sans"/>
          <w:sz w:val="20"/>
          <w:szCs w:val="20"/>
        </w:rPr>
      </w:pPr>
      <w:r w:rsidRPr="00005EE0">
        <w:rPr>
          <w:rFonts w:ascii="Noto Sans" w:hAnsi="Noto Sans" w:cs="Noto Sans"/>
          <w:sz w:val="20"/>
          <w:szCs w:val="20"/>
        </w:rPr>
        <w:t>Los informes se entregarán en los plazos que se indican a continuación y se pagarán conforme el porcentaje indicado a aplicar sobre el monto total de la contratación:</w:t>
      </w:r>
    </w:p>
    <w:p w14:paraId="3E9E5857" w14:textId="77777777" w:rsidR="005A534A" w:rsidRPr="00005EE0" w:rsidRDefault="005A534A" w:rsidP="005A534A">
      <w:pPr>
        <w:ind w:left="-142" w:right="-658"/>
        <w:jc w:val="both"/>
        <w:rPr>
          <w:rFonts w:ascii="Noto Sans" w:hAnsi="Noto Sans" w:cs="Noto Sans"/>
          <w:sz w:val="20"/>
          <w:szCs w:val="20"/>
        </w:rPr>
      </w:pPr>
    </w:p>
    <w:p w14:paraId="5BAFD0F4" w14:textId="77777777" w:rsidR="005A534A" w:rsidRPr="00005EE0" w:rsidRDefault="005A534A" w:rsidP="005A534A">
      <w:pPr>
        <w:ind w:left="-142" w:right="-658"/>
        <w:jc w:val="both"/>
        <w:rPr>
          <w:rFonts w:ascii="Noto Sans" w:hAnsi="Noto Sans" w:cs="Noto Sans"/>
          <w:b/>
          <w:sz w:val="20"/>
          <w:szCs w:val="20"/>
        </w:rPr>
      </w:pPr>
      <w:r w:rsidRPr="00005EE0">
        <w:rPr>
          <w:rFonts w:ascii="Noto Sans" w:hAnsi="Noto Sans" w:cs="Noto Sans"/>
          <w:b/>
          <w:sz w:val="20"/>
          <w:szCs w:val="20"/>
        </w:rPr>
        <w:t>Los trabajos sujetos a la contratación y sus correspondientes entregables se realizarán, conforme a lo siguiente:</w:t>
      </w:r>
    </w:p>
    <w:p w14:paraId="4EDA6D15" w14:textId="77777777" w:rsidR="0058412F" w:rsidRDefault="0058412F" w:rsidP="005A534A">
      <w:pPr>
        <w:pStyle w:val="Prrafodelista"/>
        <w:spacing w:after="0" w:line="240" w:lineRule="auto"/>
        <w:ind w:left="-142" w:right="-658"/>
        <w:contextualSpacing w:val="0"/>
        <w:jc w:val="both"/>
        <w:rPr>
          <w:rFonts w:ascii="Noto Sans" w:hAnsi="Noto Sans" w:cs="Noto Sans"/>
          <w:sz w:val="20"/>
          <w:szCs w:val="20"/>
          <w:lang w:val="es-ES"/>
        </w:rPr>
      </w:pPr>
    </w:p>
    <w:p w14:paraId="6F4828FA" w14:textId="77777777" w:rsidR="007B06F5" w:rsidRDefault="007B06F5" w:rsidP="007B06F5">
      <w:pPr>
        <w:ind w:left="-142" w:right="-658"/>
        <w:jc w:val="both"/>
        <w:rPr>
          <w:rFonts w:ascii="Noto Sans" w:hAnsi="Noto Sans" w:cs="Noto Sans"/>
          <w:sz w:val="20"/>
          <w:szCs w:val="20"/>
        </w:rPr>
      </w:pPr>
      <w:r w:rsidRPr="00005EE0">
        <w:rPr>
          <w:rFonts w:ascii="Noto Sans" w:hAnsi="Noto Sans" w:cs="Noto Sans"/>
          <w:sz w:val="20"/>
          <w:szCs w:val="20"/>
        </w:rPr>
        <w:t>"Calendario de entregas y Porcentajes de pago”</w:t>
      </w:r>
    </w:p>
    <w:p w14:paraId="2E4291D7" w14:textId="77777777" w:rsidR="00005EE0" w:rsidRDefault="00005EE0" w:rsidP="007B06F5">
      <w:pPr>
        <w:ind w:left="-142" w:right="-658"/>
        <w:jc w:val="both"/>
        <w:rPr>
          <w:rFonts w:ascii="Noto Sans" w:hAnsi="Noto Sans" w:cs="Noto Sans"/>
          <w:sz w:val="20"/>
          <w:szCs w:val="20"/>
        </w:rPr>
      </w:pPr>
    </w:p>
    <w:tbl>
      <w:tblPr>
        <w:tblW w:w="9488" w:type="dxa"/>
        <w:tblLayout w:type="fixed"/>
        <w:tblCellMar>
          <w:left w:w="0" w:type="dxa"/>
          <w:right w:w="0" w:type="dxa"/>
        </w:tblCellMar>
        <w:tblLook w:val="04A0" w:firstRow="1" w:lastRow="0" w:firstColumn="1" w:lastColumn="0" w:noHBand="0" w:noVBand="1"/>
      </w:tblPr>
      <w:tblGrid>
        <w:gridCol w:w="358"/>
        <w:gridCol w:w="4168"/>
        <w:gridCol w:w="3261"/>
        <w:gridCol w:w="1701"/>
      </w:tblGrid>
      <w:tr w:rsidR="00985008" w:rsidRPr="00B97D2B" w14:paraId="3665A0A3" w14:textId="77777777" w:rsidTr="00466E0B">
        <w:trPr>
          <w:trHeight w:val="695"/>
        </w:trPr>
        <w:tc>
          <w:tcPr>
            <w:tcW w:w="358" w:type="dxa"/>
            <w:tcBorders>
              <w:top w:val="single" w:sz="8" w:space="0" w:color="000000"/>
              <w:left w:val="single" w:sz="8" w:space="0" w:color="000000"/>
              <w:bottom w:val="single" w:sz="8" w:space="0" w:color="000000"/>
              <w:right w:val="single" w:sz="8" w:space="0" w:color="000000"/>
            </w:tcBorders>
            <w:shd w:val="clear" w:color="000000" w:fill="4F6228"/>
            <w:vAlign w:val="center"/>
            <w:hideMark/>
          </w:tcPr>
          <w:p w14:paraId="7340DF2E" w14:textId="77777777" w:rsidR="00985008" w:rsidRPr="00B97D2B" w:rsidRDefault="00985008" w:rsidP="00466E0B">
            <w:pPr>
              <w:jc w:val="center"/>
              <w:rPr>
                <w:rFonts w:ascii="Noto Sans" w:eastAsia="Times New Roman" w:hAnsi="Noto Sans" w:cs="Noto Sans"/>
                <w:b/>
                <w:bCs/>
                <w:color w:val="FFFFFF"/>
                <w:sz w:val="20"/>
                <w:szCs w:val="20"/>
                <w:lang w:val="es-MX" w:eastAsia="zh-CN" w:bidi="th-TH"/>
              </w:rPr>
            </w:pPr>
            <w:proofErr w:type="spellStart"/>
            <w:r w:rsidRPr="00B97D2B">
              <w:rPr>
                <w:rFonts w:ascii="Noto Sans" w:eastAsia="Times New Roman" w:hAnsi="Noto Sans" w:cs="Noto Sans"/>
                <w:b/>
                <w:bCs/>
                <w:color w:val="FFFFFF"/>
                <w:sz w:val="20"/>
                <w:szCs w:val="20"/>
                <w:lang w:val="es-MX" w:eastAsia="zh-CN" w:bidi="th-TH"/>
              </w:rPr>
              <w:t>Nº</w:t>
            </w:r>
            <w:proofErr w:type="spellEnd"/>
          </w:p>
        </w:tc>
        <w:tc>
          <w:tcPr>
            <w:tcW w:w="4168" w:type="dxa"/>
            <w:tcBorders>
              <w:top w:val="single" w:sz="8" w:space="0" w:color="000000"/>
              <w:left w:val="nil"/>
              <w:bottom w:val="single" w:sz="8" w:space="0" w:color="000000"/>
              <w:right w:val="single" w:sz="8" w:space="0" w:color="000000"/>
            </w:tcBorders>
            <w:shd w:val="clear" w:color="000000" w:fill="4F6228"/>
            <w:vAlign w:val="center"/>
            <w:hideMark/>
          </w:tcPr>
          <w:p w14:paraId="1ABED196" w14:textId="77777777" w:rsidR="00985008" w:rsidRPr="00B97D2B" w:rsidRDefault="00985008" w:rsidP="00466E0B">
            <w:pPr>
              <w:jc w:val="center"/>
              <w:rPr>
                <w:rFonts w:ascii="Noto Sans" w:eastAsia="Times New Roman" w:hAnsi="Noto Sans" w:cs="Noto Sans"/>
                <w:b/>
                <w:bCs/>
                <w:color w:val="FFFFFF"/>
                <w:sz w:val="20"/>
                <w:szCs w:val="20"/>
                <w:lang w:val="es-MX" w:eastAsia="zh-CN" w:bidi="th-TH"/>
              </w:rPr>
            </w:pPr>
            <w:r w:rsidRPr="00B97D2B">
              <w:rPr>
                <w:rFonts w:ascii="Noto Sans" w:eastAsia="Times New Roman" w:hAnsi="Noto Sans" w:cs="Noto Sans"/>
                <w:b/>
                <w:bCs/>
                <w:color w:val="FFFFFF"/>
                <w:sz w:val="20"/>
                <w:szCs w:val="20"/>
                <w:lang w:val="es-MX" w:eastAsia="zh-CN" w:bidi="th-TH"/>
              </w:rPr>
              <w:t>Entregable</w:t>
            </w:r>
          </w:p>
        </w:tc>
        <w:tc>
          <w:tcPr>
            <w:tcW w:w="3261" w:type="dxa"/>
            <w:tcBorders>
              <w:top w:val="single" w:sz="8" w:space="0" w:color="000000"/>
              <w:left w:val="nil"/>
              <w:bottom w:val="single" w:sz="8" w:space="0" w:color="000000"/>
              <w:right w:val="single" w:sz="8" w:space="0" w:color="000000"/>
            </w:tcBorders>
            <w:shd w:val="clear" w:color="000000" w:fill="4F6228"/>
            <w:vAlign w:val="center"/>
            <w:hideMark/>
          </w:tcPr>
          <w:p w14:paraId="257B344C" w14:textId="77777777" w:rsidR="00985008" w:rsidRPr="00B97D2B" w:rsidRDefault="00985008" w:rsidP="00466E0B">
            <w:pPr>
              <w:jc w:val="center"/>
              <w:rPr>
                <w:rFonts w:ascii="Noto Sans" w:eastAsia="Times New Roman" w:hAnsi="Noto Sans" w:cs="Noto Sans"/>
                <w:b/>
                <w:bCs/>
                <w:color w:val="FFFFFF"/>
                <w:sz w:val="20"/>
                <w:szCs w:val="20"/>
                <w:lang w:val="es-MX" w:eastAsia="zh-CN" w:bidi="th-TH"/>
              </w:rPr>
            </w:pPr>
            <w:r w:rsidRPr="00B97D2B">
              <w:rPr>
                <w:rFonts w:ascii="Noto Sans" w:eastAsia="Times New Roman" w:hAnsi="Noto Sans" w:cs="Noto Sans"/>
                <w:b/>
                <w:bCs/>
                <w:color w:val="FFFFFF"/>
                <w:sz w:val="20"/>
                <w:szCs w:val="20"/>
                <w:lang w:val="es-MX" w:eastAsia="zh-CN" w:bidi="th-TH"/>
              </w:rPr>
              <w:t>Fecha de entrega</w:t>
            </w:r>
          </w:p>
        </w:tc>
        <w:tc>
          <w:tcPr>
            <w:tcW w:w="1701" w:type="dxa"/>
            <w:tcBorders>
              <w:top w:val="single" w:sz="8" w:space="0" w:color="000000"/>
              <w:left w:val="nil"/>
              <w:bottom w:val="single" w:sz="8" w:space="0" w:color="000000"/>
              <w:right w:val="single" w:sz="8" w:space="0" w:color="000000"/>
            </w:tcBorders>
            <w:shd w:val="clear" w:color="000000" w:fill="4F6228"/>
            <w:vAlign w:val="center"/>
            <w:hideMark/>
          </w:tcPr>
          <w:p w14:paraId="0292020F" w14:textId="77777777" w:rsidR="00985008" w:rsidRPr="00B97D2B" w:rsidRDefault="00985008" w:rsidP="00466E0B">
            <w:pPr>
              <w:jc w:val="center"/>
              <w:rPr>
                <w:rFonts w:ascii="Noto Sans" w:eastAsia="Times New Roman" w:hAnsi="Noto Sans" w:cs="Noto Sans"/>
                <w:b/>
                <w:bCs/>
                <w:color w:val="FFFFFF"/>
                <w:sz w:val="20"/>
                <w:szCs w:val="20"/>
                <w:lang w:val="es-MX" w:eastAsia="zh-CN" w:bidi="th-TH"/>
              </w:rPr>
            </w:pPr>
            <w:r w:rsidRPr="00B97D2B">
              <w:rPr>
                <w:rFonts w:ascii="Noto Sans" w:eastAsia="Times New Roman" w:hAnsi="Noto Sans" w:cs="Noto Sans"/>
                <w:b/>
                <w:bCs/>
                <w:color w:val="FFFFFF"/>
                <w:sz w:val="20"/>
                <w:szCs w:val="20"/>
                <w:lang w:val="es-MX" w:eastAsia="zh-CN" w:bidi="th-TH"/>
              </w:rPr>
              <w:t>Porcentaje del monto total de contratación*</w:t>
            </w:r>
          </w:p>
        </w:tc>
      </w:tr>
      <w:tr w:rsidR="00985008" w:rsidRPr="00D3030A" w14:paraId="2D926A02" w14:textId="77777777" w:rsidTr="00466E0B">
        <w:trPr>
          <w:trHeight w:val="1430"/>
        </w:trPr>
        <w:tc>
          <w:tcPr>
            <w:tcW w:w="358" w:type="dxa"/>
            <w:tcBorders>
              <w:top w:val="nil"/>
              <w:left w:val="single" w:sz="8" w:space="0" w:color="000000"/>
              <w:bottom w:val="single" w:sz="8" w:space="0" w:color="000000"/>
              <w:right w:val="single" w:sz="8" w:space="0" w:color="000000"/>
            </w:tcBorders>
            <w:vAlign w:val="center"/>
            <w:hideMark/>
          </w:tcPr>
          <w:p w14:paraId="73D066FA" w14:textId="77777777" w:rsidR="00985008" w:rsidRPr="00D3030A" w:rsidRDefault="00985008" w:rsidP="00466E0B">
            <w:pPr>
              <w:jc w:val="center"/>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1</w:t>
            </w:r>
          </w:p>
        </w:tc>
        <w:tc>
          <w:tcPr>
            <w:tcW w:w="4168" w:type="dxa"/>
            <w:tcBorders>
              <w:top w:val="nil"/>
              <w:left w:val="nil"/>
              <w:bottom w:val="single" w:sz="8" w:space="0" w:color="000000"/>
              <w:right w:val="single" w:sz="8" w:space="0" w:color="000000"/>
            </w:tcBorders>
            <w:vAlign w:val="center"/>
            <w:hideMark/>
          </w:tcPr>
          <w:p w14:paraId="1D0B8CE4" w14:textId="77777777" w:rsidR="00985008" w:rsidRPr="00D3030A" w:rsidRDefault="00985008" w:rsidP="00466E0B">
            <w:pPr>
              <w:jc w:val="both"/>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 xml:space="preserve">Etapa de implementación que consiste en el desarrollo de la metodología que el proveedor deberá ejecutar para la obtención de los resultados esperados y la entrega de un reporte que contemple los meses de </w:t>
            </w:r>
            <w:r w:rsidRPr="00D3030A">
              <w:rPr>
                <w:rFonts w:ascii="Noto Sans" w:eastAsia="Times New Roman" w:hAnsi="Noto Sans" w:cs="Noto Sans"/>
                <w:b/>
                <w:bCs/>
                <w:color w:val="000000"/>
                <w:sz w:val="20"/>
                <w:szCs w:val="20"/>
                <w:lang w:val="es-MX" w:eastAsia="zh-CN" w:bidi="th-TH"/>
              </w:rPr>
              <w:t>enero a junio de 2021</w:t>
            </w:r>
            <w:r w:rsidRPr="00D3030A">
              <w:rPr>
                <w:rFonts w:ascii="Noto Sans" w:eastAsia="Times New Roman" w:hAnsi="Noto Sans" w:cs="Noto Sans"/>
                <w:color w:val="000000"/>
                <w:sz w:val="20"/>
                <w:szCs w:val="20"/>
                <w:lang w:val="es-MX" w:eastAsia="zh-CN" w:bidi="th-TH"/>
              </w:rPr>
              <w:t>, en formato Excel que contenga la valuación por operación a costo amortizado (contable) y a valor razonable (mercado) y el precio de referencia de las Reservas y Fondo Laboral del IMSS.</w:t>
            </w:r>
          </w:p>
        </w:tc>
        <w:tc>
          <w:tcPr>
            <w:tcW w:w="3261" w:type="dxa"/>
            <w:tcBorders>
              <w:top w:val="nil"/>
              <w:left w:val="nil"/>
              <w:bottom w:val="single" w:sz="8" w:space="0" w:color="000000"/>
              <w:right w:val="single" w:sz="8" w:space="0" w:color="000000"/>
            </w:tcBorders>
            <w:vAlign w:val="center"/>
            <w:hideMark/>
          </w:tcPr>
          <w:p w14:paraId="5F28DB45" w14:textId="77777777" w:rsidR="00985008" w:rsidRPr="00D3030A" w:rsidRDefault="00985008" w:rsidP="00466E0B">
            <w:pPr>
              <w:jc w:val="both"/>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 xml:space="preserve">La </w:t>
            </w:r>
            <w:r w:rsidRPr="00D3030A">
              <w:rPr>
                <w:rFonts w:ascii="Noto Sans" w:eastAsia="Times New Roman" w:hAnsi="Noto Sans" w:cs="Noto Sans"/>
                <w:b/>
                <w:bCs/>
                <w:color w:val="000000"/>
                <w:sz w:val="20"/>
                <w:szCs w:val="20"/>
                <w:lang w:val="es-MX" w:eastAsia="zh-CN" w:bidi="th-TH"/>
              </w:rPr>
              <w:t>etapa de implementación</w:t>
            </w:r>
            <w:r w:rsidRPr="00D3030A">
              <w:rPr>
                <w:rFonts w:ascii="Noto Sans" w:eastAsia="Times New Roman" w:hAnsi="Noto Sans" w:cs="Noto Sans"/>
                <w:color w:val="000000"/>
                <w:sz w:val="20"/>
                <w:szCs w:val="20"/>
                <w:lang w:val="es-MX" w:eastAsia="zh-CN" w:bidi="th-TH"/>
              </w:rPr>
              <w:t xml:space="preserve"> y el </w:t>
            </w:r>
            <w:r w:rsidRPr="00D3030A">
              <w:rPr>
                <w:rFonts w:ascii="Noto Sans" w:eastAsia="Times New Roman" w:hAnsi="Noto Sans" w:cs="Noto Sans"/>
                <w:b/>
                <w:bCs/>
                <w:color w:val="000000"/>
                <w:sz w:val="20"/>
                <w:szCs w:val="20"/>
                <w:lang w:val="es-MX" w:eastAsia="zh-CN" w:bidi="th-TH"/>
              </w:rPr>
              <w:t>primer corte semestral de 2021</w:t>
            </w:r>
            <w:r w:rsidRPr="00D3030A">
              <w:rPr>
                <w:rFonts w:ascii="Noto Sans" w:eastAsia="Times New Roman" w:hAnsi="Noto Sans" w:cs="Noto Sans"/>
                <w:color w:val="000000"/>
                <w:sz w:val="20"/>
                <w:szCs w:val="20"/>
                <w:lang w:val="es-MX" w:eastAsia="zh-CN" w:bidi="th-TH"/>
              </w:rPr>
              <w:t xml:space="preserve"> se entregarán en un plazo de 98 días naturales a partir del día </w:t>
            </w:r>
            <w:r w:rsidRPr="00D3030A">
              <w:rPr>
                <w:rFonts w:ascii="Noto Sans" w:hAnsi="Noto Sans" w:cs="Noto Sans"/>
                <w:sz w:val="20"/>
                <w:szCs w:val="20"/>
              </w:rPr>
              <w:t>natural posterior a la notificación del fallo.</w:t>
            </w:r>
          </w:p>
        </w:tc>
        <w:tc>
          <w:tcPr>
            <w:tcW w:w="1701" w:type="dxa"/>
            <w:tcBorders>
              <w:top w:val="nil"/>
              <w:left w:val="nil"/>
              <w:bottom w:val="single" w:sz="8" w:space="0" w:color="000000"/>
              <w:right w:val="single" w:sz="8" w:space="0" w:color="000000"/>
            </w:tcBorders>
            <w:vAlign w:val="center"/>
            <w:hideMark/>
          </w:tcPr>
          <w:p w14:paraId="3D70DB1B" w14:textId="77777777" w:rsidR="00985008" w:rsidRPr="00D3030A" w:rsidRDefault="00985008" w:rsidP="00466E0B">
            <w:pPr>
              <w:jc w:val="center"/>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10%</w:t>
            </w:r>
          </w:p>
        </w:tc>
      </w:tr>
      <w:tr w:rsidR="00985008" w:rsidRPr="00D3030A" w14:paraId="03067643" w14:textId="77777777" w:rsidTr="00985008">
        <w:trPr>
          <w:trHeight w:val="1430"/>
        </w:trPr>
        <w:tc>
          <w:tcPr>
            <w:tcW w:w="358" w:type="dxa"/>
            <w:tcBorders>
              <w:top w:val="nil"/>
              <w:left w:val="single" w:sz="8" w:space="0" w:color="000000"/>
              <w:bottom w:val="single" w:sz="8" w:space="0" w:color="000000"/>
              <w:right w:val="single" w:sz="8" w:space="0" w:color="000000"/>
            </w:tcBorders>
            <w:vAlign w:val="center"/>
            <w:hideMark/>
          </w:tcPr>
          <w:p w14:paraId="5C1872C0" w14:textId="77777777" w:rsidR="00985008" w:rsidRPr="00D3030A" w:rsidRDefault="00985008" w:rsidP="00466E0B">
            <w:pPr>
              <w:jc w:val="center"/>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2</w:t>
            </w:r>
          </w:p>
        </w:tc>
        <w:tc>
          <w:tcPr>
            <w:tcW w:w="4168" w:type="dxa"/>
            <w:tcBorders>
              <w:top w:val="nil"/>
              <w:left w:val="nil"/>
              <w:bottom w:val="single" w:sz="8" w:space="0" w:color="000000"/>
              <w:right w:val="single" w:sz="8" w:space="0" w:color="000000"/>
            </w:tcBorders>
            <w:vAlign w:val="center"/>
            <w:hideMark/>
          </w:tcPr>
          <w:p w14:paraId="30F7223E" w14:textId="77777777" w:rsidR="00985008" w:rsidRPr="00D3030A" w:rsidRDefault="00985008" w:rsidP="00466E0B">
            <w:pPr>
              <w:jc w:val="both"/>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Entrega de un reporte que contemple los meses de julio a diciembre de 2021, en formato Excel que contenga la valuación por operación a costo amortizado (contable) y a valor razonable (mercado) y el precio de referencia de las Reservas y Fondo Laboral del IMSS.</w:t>
            </w:r>
          </w:p>
        </w:tc>
        <w:tc>
          <w:tcPr>
            <w:tcW w:w="3261" w:type="dxa"/>
            <w:tcBorders>
              <w:top w:val="nil"/>
              <w:left w:val="nil"/>
              <w:bottom w:val="single" w:sz="8" w:space="0" w:color="000000"/>
              <w:right w:val="single" w:sz="8" w:space="0" w:color="000000"/>
            </w:tcBorders>
            <w:vAlign w:val="center"/>
            <w:hideMark/>
          </w:tcPr>
          <w:p w14:paraId="13E96CFB" w14:textId="77777777" w:rsidR="00985008" w:rsidRPr="00D3030A" w:rsidRDefault="00985008" w:rsidP="00466E0B">
            <w:pPr>
              <w:jc w:val="both"/>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El segundo corte semestral de 2021 se entregará durante un periodo de 122 días naturales a partir del día natural posterior a la notificación del fallo.</w:t>
            </w:r>
          </w:p>
        </w:tc>
        <w:tc>
          <w:tcPr>
            <w:tcW w:w="1701" w:type="dxa"/>
            <w:tcBorders>
              <w:top w:val="nil"/>
              <w:left w:val="nil"/>
              <w:bottom w:val="single" w:sz="8" w:space="0" w:color="000000"/>
              <w:right w:val="single" w:sz="8" w:space="0" w:color="000000"/>
            </w:tcBorders>
            <w:vAlign w:val="center"/>
            <w:hideMark/>
          </w:tcPr>
          <w:p w14:paraId="7D06A575" w14:textId="77777777" w:rsidR="00985008" w:rsidRPr="00D3030A" w:rsidRDefault="00985008" w:rsidP="00466E0B">
            <w:pPr>
              <w:jc w:val="center"/>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10%</w:t>
            </w:r>
          </w:p>
        </w:tc>
      </w:tr>
      <w:tr w:rsidR="00985008" w:rsidRPr="0008695F" w14:paraId="5DAF7351" w14:textId="77777777" w:rsidTr="00985008">
        <w:trPr>
          <w:trHeight w:val="1430"/>
        </w:trPr>
        <w:tc>
          <w:tcPr>
            <w:tcW w:w="358" w:type="dxa"/>
            <w:tcBorders>
              <w:top w:val="nil"/>
              <w:left w:val="single" w:sz="8" w:space="0" w:color="000000"/>
              <w:bottom w:val="single" w:sz="8" w:space="0" w:color="000000"/>
              <w:right w:val="single" w:sz="8" w:space="0" w:color="000000"/>
            </w:tcBorders>
            <w:vAlign w:val="center"/>
            <w:hideMark/>
          </w:tcPr>
          <w:p w14:paraId="44D029EA" w14:textId="77777777" w:rsidR="00985008" w:rsidRPr="00D3030A" w:rsidRDefault="00985008" w:rsidP="00466E0B">
            <w:pPr>
              <w:jc w:val="center"/>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3</w:t>
            </w:r>
          </w:p>
        </w:tc>
        <w:tc>
          <w:tcPr>
            <w:tcW w:w="4168" w:type="dxa"/>
            <w:tcBorders>
              <w:top w:val="nil"/>
              <w:left w:val="nil"/>
              <w:bottom w:val="single" w:sz="8" w:space="0" w:color="000000"/>
              <w:right w:val="single" w:sz="8" w:space="0" w:color="000000"/>
            </w:tcBorders>
            <w:vAlign w:val="center"/>
            <w:hideMark/>
          </w:tcPr>
          <w:p w14:paraId="00E4BFF7" w14:textId="77777777" w:rsidR="00985008" w:rsidRPr="00D3030A" w:rsidRDefault="00985008" w:rsidP="00466E0B">
            <w:pPr>
              <w:jc w:val="both"/>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Entrega de un reporte que contemple los meses de enero a junio de 2022, en formato Excel que contenga la valuación por operación a costo amortizado (contable) y a valor razonable (mercado) y el precio de referencia de las Reservas y Fondo Laboral del IMSS.</w:t>
            </w:r>
          </w:p>
        </w:tc>
        <w:tc>
          <w:tcPr>
            <w:tcW w:w="3261" w:type="dxa"/>
            <w:tcBorders>
              <w:top w:val="nil"/>
              <w:left w:val="nil"/>
              <w:bottom w:val="single" w:sz="8" w:space="0" w:color="000000"/>
              <w:right w:val="single" w:sz="8" w:space="0" w:color="000000"/>
            </w:tcBorders>
            <w:vAlign w:val="center"/>
            <w:hideMark/>
          </w:tcPr>
          <w:p w14:paraId="62A524EB" w14:textId="77777777" w:rsidR="00985008" w:rsidRPr="00D3030A" w:rsidRDefault="00985008" w:rsidP="00466E0B">
            <w:pPr>
              <w:jc w:val="both"/>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El primer corte semestral de 2022 se entregará durante un periodo de 145 días naturales a partir del día natural posterior a la notificación del fallo.</w:t>
            </w:r>
          </w:p>
        </w:tc>
        <w:tc>
          <w:tcPr>
            <w:tcW w:w="1701" w:type="dxa"/>
            <w:tcBorders>
              <w:top w:val="nil"/>
              <w:left w:val="nil"/>
              <w:bottom w:val="single" w:sz="8" w:space="0" w:color="000000"/>
              <w:right w:val="single" w:sz="8" w:space="0" w:color="000000"/>
            </w:tcBorders>
            <w:vAlign w:val="center"/>
            <w:hideMark/>
          </w:tcPr>
          <w:p w14:paraId="7486426E" w14:textId="77777777" w:rsidR="00985008" w:rsidRPr="00D3030A" w:rsidRDefault="00985008" w:rsidP="00466E0B">
            <w:pPr>
              <w:jc w:val="center"/>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10%</w:t>
            </w:r>
          </w:p>
        </w:tc>
      </w:tr>
    </w:tbl>
    <w:p w14:paraId="64F9A857" w14:textId="77777777" w:rsidR="00985008" w:rsidRPr="0008695F" w:rsidRDefault="00985008" w:rsidP="00985008">
      <w:pPr>
        <w:ind w:left="-142" w:right="-658"/>
        <w:jc w:val="both"/>
        <w:rPr>
          <w:rFonts w:ascii="Noto Sans" w:hAnsi="Noto Sans" w:cs="Noto Sans"/>
          <w:sz w:val="20"/>
          <w:szCs w:val="20"/>
          <w:highlight w:val="yellow"/>
          <w:lang w:val="es-MX"/>
        </w:rPr>
      </w:pPr>
    </w:p>
    <w:p w14:paraId="58BBF4BC" w14:textId="77777777" w:rsidR="00985008" w:rsidRPr="0008695F" w:rsidRDefault="00985008" w:rsidP="00985008">
      <w:pPr>
        <w:ind w:left="-142" w:right="-658"/>
        <w:jc w:val="both"/>
        <w:rPr>
          <w:rFonts w:ascii="Noto Sans" w:hAnsi="Noto Sans" w:cs="Noto Sans"/>
          <w:sz w:val="20"/>
          <w:szCs w:val="20"/>
          <w:highlight w:val="yellow"/>
          <w:lang w:val="es-MX"/>
        </w:rPr>
      </w:pPr>
    </w:p>
    <w:p w14:paraId="3BA7F9F1" w14:textId="77777777" w:rsidR="00985008" w:rsidRPr="0008695F" w:rsidRDefault="00985008" w:rsidP="00985008">
      <w:pPr>
        <w:ind w:left="-142" w:right="-658"/>
        <w:jc w:val="both"/>
        <w:rPr>
          <w:rFonts w:ascii="Noto Sans" w:hAnsi="Noto Sans" w:cs="Noto Sans"/>
          <w:sz w:val="20"/>
          <w:szCs w:val="20"/>
          <w:highlight w:val="yellow"/>
          <w:lang w:val="es-MX"/>
        </w:rPr>
      </w:pPr>
    </w:p>
    <w:p w14:paraId="612D398C" w14:textId="77777777" w:rsidR="00985008" w:rsidRPr="0008695F" w:rsidRDefault="00985008" w:rsidP="00985008">
      <w:pPr>
        <w:ind w:left="-142" w:right="-658"/>
        <w:jc w:val="both"/>
        <w:rPr>
          <w:rFonts w:ascii="Noto Sans" w:hAnsi="Noto Sans" w:cs="Noto Sans"/>
          <w:sz w:val="20"/>
          <w:szCs w:val="20"/>
          <w:highlight w:val="yellow"/>
          <w:lang w:val="es-MX"/>
        </w:rPr>
      </w:pPr>
    </w:p>
    <w:p w14:paraId="374612BD" w14:textId="77777777" w:rsidR="00985008" w:rsidRPr="0008695F" w:rsidRDefault="00985008" w:rsidP="00985008">
      <w:pPr>
        <w:ind w:left="-142" w:right="-658"/>
        <w:jc w:val="both"/>
        <w:rPr>
          <w:rFonts w:ascii="Noto Sans" w:hAnsi="Noto Sans" w:cs="Noto Sans"/>
          <w:sz w:val="20"/>
          <w:szCs w:val="20"/>
          <w:highlight w:val="yellow"/>
          <w:lang w:val="es-MX"/>
        </w:rPr>
      </w:pPr>
    </w:p>
    <w:p w14:paraId="316C4F21" w14:textId="77777777" w:rsidR="00985008" w:rsidRPr="0008695F" w:rsidRDefault="00985008" w:rsidP="00985008">
      <w:pPr>
        <w:ind w:left="-142" w:right="-658"/>
        <w:jc w:val="both"/>
        <w:rPr>
          <w:rFonts w:ascii="Noto Sans" w:hAnsi="Noto Sans" w:cs="Noto Sans"/>
          <w:sz w:val="20"/>
          <w:szCs w:val="20"/>
          <w:highlight w:val="yellow"/>
          <w:lang w:val="es-MX"/>
        </w:rPr>
      </w:pPr>
    </w:p>
    <w:p w14:paraId="3DA8B60D" w14:textId="77777777" w:rsidR="00985008" w:rsidRPr="0008695F" w:rsidRDefault="00985008" w:rsidP="00985008">
      <w:pPr>
        <w:ind w:left="-142" w:right="-658"/>
        <w:jc w:val="both"/>
        <w:rPr>
          <w:rFonts w:ascii="Noto Sans" w:hAnsi="Noto Sans" w:cs="Noto Sans"/>
          <w:sz w:val="20"/>
          <w:szCs w:val="20"/>
          <w:highlight w:val="yellow"/>
        </w:rPr>
      </w:pPr>
    </w:p>
    <w:tbl>
      <w:tblPr>
        <w:tblW w:w="9488" w:type="dxa"/>
        <w:tblLayout w:type="fixed"/>
        <w:tblCellMar>
          <w:left w:w="0" w:type="dxa"/>
          <w:right w:w="0" w:type="dxa"/>
        </w:tblCellMar>
        <w:tblLook w:val="04A0" w:firstRow="1" w:lastRow="0" w:firstColumn="1" w:lastColumn="0" w:noHBand="0" w:noVBand="1"/>
      </w:tblPr>
      <w:tblGrid>
        <w:gridCol w:w="358"/>
        <w:gridCol w:w="4168"/>
        <w:gridCol w:w="3261"/>
        <w:gridCol w:w="1701"/>
      </w:tblGrid>
      <w:tr w:rsidR="00985008" w:rsidRPr="0008695F" w14:paraId="4DC0B988" w14:textId="77777777" w:rsidTr="00466E0B">
        <w:trPr>
          <w:trHeight w:val="695"/>
        </w:trPr>
        <w:tc>
          <w:tcPr>
            <w:tcW w:w="358" w:type="dxa"/>
            <w:tcBorders>
              <w:top w:val="single" w:sz="8" w:space="0" w:color="000000"/>
              <w:left w:val="single" w:sz="8" w:space="0" w:color="000000"/>
              <w:bottom w:val="single" w:sz="8" w:space="0" w:color="000000"/>
              <w:right w:val="single" w:sz="8" w:space="0" w:color="000000"/>
            </w:tcBorders>
            <w:shd w:val="clear" w:color="000000" w:fill="4F6228"/>
            <w:vAlign w:val="center"/>
            <w:hideMark/>
          </w:tcPr>
          <w:p w14:paraId="0C5CDDD4" w14:textId="77777777" w:rsidR="00985008" w:rsidRPr="00D3030A" w:rsidRDefault="00985008" w:rsidP="00466E0B">
            <w:pPr>
              <w:jc w:val="center"/>
              <w:rPr>
                <w:rFonts w:ascii="Noto Sans" w:eastAsia="Times New Roman" w:hAnsi="Noto Sans" w:cs="Noto Sans"/>
                <w:b/>
                <w:bCs/>
                <w:color w:val="FFFFFF"/>
                <w:sz w:val="20"/>
                <w:szCs w:val="20"/>
                <w:lang w:val="es-MX" w:eastAsia="zh-CN" w:bidi="th-TH"/>
              </w:rPr>
            </w:pPr>
            <w:proofErr w:type="spellStart"/>
            <w:r w:rsidRPr="00D3030A">
              <w:rPr>
                <w:rFonts w:ascii="Noto Sans" w:eastAsia="Times New Roman" w:hAnsi="Noto Sans" w:cs="Noto Sans"/>
                <w:b/>
                <w:bCs/>
                <w:color w:val="FFFFFF"/>
                <w:sz w:val="20"/>
                <w:szCs w:val="20"/>
                <w:lang w:val="es-MX" w:eastAsia="zh-CN" w:bidi="th-TH"/>
              </w:rPr>
              <w:t>Nº</w:t>
            </w:r>
            <w:proofErr w:type="spellEnd"/>
          </w:p>
        </w:tc>
        <w:tc>
          <w:tcPr>
            <w:tcW w:w="4168" w:type="dxa"/>
            <w:tcBorders>
              <w:top w:val="single" w:sz="8" w:space="0" w:color="000000"/>
              <w:left w:val="nil"/>
              <w:bottom w:val="single" w:sz="8" w:space="0" w:color="000000"/>
              <w:right w:val="single" w:sz="8" w:space="0" w:color="000000"/>
            </w:tcBorders>
            <w:shd w:val="clear" w:color="000000" w:fill="4F6228"/>
            <w:vAlign w:val="center"/>
            <w:hideMark/>
          </w:tcPr>
          <w:p w14:paraId="61B6BDF8" w14:textId="77777777" w:rsidR="00985008" w:rsidRPr="00D3030A" w:rsidRDefault="00985008" w:rsidP="00466E0B">
            <w:pPr>
              <w:jc w:val="center"/>
              <w:rPr>
                <w:rFonts w:ascii="Noto Sans" w:eastAsia="Times New Roman" w:hAnsi="Noto Sans" w:cs="Noto Sans"/>
                <w:b/>
                <w:bCs/>
                <w:color w:val="FFFFFF"/>
                <w:sz w:val="20"/>
                <w:szCs w:val="20"/>
                <w:lang w:val="es-MX" w:eastAsia="zh-CN" w:bidi="th-TH"/>
              </w:rPr>
            </w:pPr>
            <w:r w:rsidRPr="00D3030A">
              <w:rPr>
                <w:rFonts w:ascii="Noto Sans" w:eastAsia="Times New Roman" w:hAnsi="Noto Sans" w:cs="Noto Sans"/>
                <w:b/>
                <w:bCs/>
                <w:color w:val="FFFFFF"/>
                <w:sz w:val="20"/>
                <w:szCs w:val="20"/>
                <w:lang w:val="es-MX" w:eastAsia="zh-CN" w:bidi="th-TH"/>
              </w:rPr>
              <w:t>Entregable</w:t>
            </w:r>
          </w:p>
        </w:tc>
        <w:tc>
          <w:tcPr>
            <w:tcW w:w="3261" w:type="dxa"/>
            <w:tcBorders>
              <w:top w:val="single" w:sz="8" w:space="0" w:color="000000"/>
              <w:left w:val="nil"/>
              <w:bottom w:val="single" w:sz="8" w:space="0" w:color="000000"/>
              <w:right w:val="single" w:sz="8" w:space="0" w:color="000000"/>
            </w:tcBorders>
            <w:shd w:val="clear" w:color="000000" w:fill="4F6228"/>
            <w:vAlign w:val="center"/>
            <w:hideMark/>
          </w:tcPr>
          <w:p w14:paraId="3AA2B686" w14:textId="77777777" w:rsidR="00985008" w:rsidRPr="00D3030A" w:rsidRDefault="00985008" w:rsidP="00466E0B">
            <w:pPr>
              <w:jc w:val="center"/>
              <w:rPr>
                <w:rFonts w:ascii="Noto Sans" w:eastAsia="Times New Roman" w:hAnsi="Noto Sans" w:cs="Noto Sans"/>
                <w:b/>
                <w:bCs/>
                <w:color w:val="FFFFFF"/>
                <w:sz w:val="20"/>
                <w:szCs w:val="20"/>
                <w:lang w:val="es-MX" w:eastAsia="zh-CN" w:bidi="th-TH"/>
              </w:rPr>
            </w:pPr>
            <w:r w:rsidRPr="00D3030A">
              <w:rPr>
                <w:rFonts w:ascii="Noto Sans" w:eastAsia="Times New Roman" w:hAnsi="Noto Sans" w:cs="Noto Sans"/>
                <w:b/>
                <w:bCs/>
                <w:color w:val="FFFFFF"/>
                <w:sz w:val="20"/>
                <w:szCs w:val="20"/>
                <w:lang w:val="es-MX" w:eastAsia="zh-CN" w:bidi="th-TH"/>
              </w:rPr>
              <w:t>Fecha de entrega</w:t>
            </w:r>
          </w:p>
        </w:tc>
        <w:tc>
          <w:tcPr>
            <w:tcW w:w="1701" w:type="dxa"/>
            <w:tcBorders>
              <w:top w:val="single" w:sz="8" w:space="0" w:color="000000"/>
              <w:left w:val="nil"/>
              <w:bottom w:val="single" w:sz="8" w:space="0" w:color="000000"/>
              <w:right w:val="single" w:sz="8" w:space="0" w:color="000000"/>
            </w:tcBorders>
            <w:shd w:val="clear" w:color="000000" w:fill="4F6228"/>
            <w:vAlign w:val="center"/>
            <w:hideMark/>
          </w:tcPr>
          <w:p w14:paraId="0F410DF2" w14:textId="77777777" w:rsidR="00985008" w:rsidRPr="00D3030A" w:rsidRDefault="00985008" w:rsidP="00466E0B">
            <w:pPr>
              <w:jc w:val="center"/>
              <w:rPr>
                <w:rFonts w:ascii="Noto Sans" w:eastAsia="Times New Roman" w:hAnsi="Noto Sans" w:cs="Noto Sans"/>
                <w:b/>
                <w:bCs/>
                <w:color w:val="FFFFFF"/>
                <w:sz w:val="20"/>
                <w:szCs w:val="20"/>
                <w:lang w:val="es-MX" w:eastAsia="zh-CN" w:bidi="th-TH"/>
              </w:rPr>
            </w:pPr>
            <w:r w:rsidRPr="00D3030A">
              <w:rPr>
                <w:rFonts w:ascii="Noto Sans" w:eastAsia="Times New Roman" w:hAnsi="Noto Sans" w:cs="Noto Sans"/>
                <w:b/>
                <w:bCs/>
                <w:color w:val="FFFFFF"/>
                <w:sz w:val="20"/>
                <w:szCs w:val="20"/>
                <w:lang w:val="es-MX" w:eastAsia="zh-CN" w:bidi="th-TH"/>
              </w:rPr>
              <w:t>Porcentaje del monto total de contratación*</w:t>
            </w:r>
          </w:p>
        </w:tc>
      </w:tr>
      <w:tr w:rsidR="00985008" w:rsidRPr="00D3030A" w14:paraId="27E04C6B" w14:textId="77777777" w:rsidTr="00466E0B">
        <w:trPr>
          <w:trHeight w:val="1545"/>
        </w:trPr>
        <w:tc>
          <w:tcPr>
            <w:tcW w:w="358" w:type="dxa"/>
            <w:tcBorders>
              <w:top w:val="single" w:sz="4" w:space="0" w:color="auto"/>
              <w:left w:val="single" w:sz="8" w:space="0" w:color="000000"/>
              <w:bottom w:val="single" w:sz="4" w:space="0" w:color="auto"/>
              <w:right w:val="single" w:sz="8" w:space="0" w:color="000000"/>
            </w:tcBorders>
            <w:vAlign w:val="center"/>
            <w:hideMark/>
          </w:tcPr>
          <w:p w14:paraId="55E1A44F" w14:textId="77777777" w:rsidR="00985008" w:rsidRPr="00D3030A" w:rsidRDefault="00985008" w:rsidP="00466E0B">
            <w:pPr>
              <w:jc w:val="center"/>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4</w:t>
            </w:r>
          </w:p>
        </w:tc>
        <w:tc>
          <w:tcPr>
            <w:tcW w:w="4168" w:type="dxa"/>
            <w:tcBorders>
              <w:top w:val="single" w:sz="4" w:space="0" w:color="auto"/>
              <w:left w:val="nil"/>
              <w:bottom w:val="single" w:sz="4" w:space="0" w:color="auto"/>
              <w:right w:val="single" w:sz="8" w:space="0" w:color="000000"/>
            </w:tcBorders>
            <w:vAlign w:val="center"/>
            <w:hideMark/>
          </w:tcPr>
          <w:p w14:paraId="4C69425D" w14:textId="77777777" w:rsidR="00985008" w:rsidRPr="00D3030A" w:rsidRDefault="00985008" w:rsidP="00466E0B">
            <w:pPr>
              <w:jc w:val="both"/>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 xml:space="preserve">Entrega de un reporte que contemple los meses de </w:t>
            </w:r>
            <w:r w:rsidRPr="00D3030A">
              <w:rPr>
                <w:rFonts w:ascii="Noto Sans" w:eastAsia="Times New Roman" w:hAnsi="Noto Sans" w:cs="Noto Sans"/>
                <w:b/>
                <w:bCs/>
                <w:color w:val="000000"/>
                <w:sz w:val="20"/>
                <w:szCs w:val="20"/>
                <w:lang w:val="es-MX" w:eastAsia="zh-CN" w:bidi="th-TH"/>
              </w:rPr>
              <w:t>julio a diciembre de 2022</w:t>
            </w:r>
            <w:r w:rsidRPr="00D3030A">
              <w:rPr>
                <w:rFonts w:ascii="Noto Sans" w:eastAsia="Times New Roman" w:hAnsi="Noto Sans" w:cs="Noto Sans"/>
                <w:color w:val="000000"/>
                <w:sz w:val="20"/>
                <w:szCs w:val="20"/>
                <w:lang w:val="es-MX" w:eastAsia="zh-CN" w:bidi="th-TH"/>
              </w:rPr>
              <w:t>, en formato Excel que contenga la valuación por operación a costo amortizado (contable) y a valor razonable (mercado) y el precio de referencia de las Reservas y Fondo Laboral del IMSS.</w:t>
            </w:r>
          </w:p>
        </w:tc>
        <w:tc>
          <w:tcPr>
            <w:tcW w:w="3261" w:type="dxa"/>
            <w:tcBorders>
              <w:top w:val="single" w:sz="4" w:space="0" w:color="auto"/>
              <w:left w:val="nil"/>
              <w:bottom w:val="single" w:sz="4" w:space="0" w:color="auto"/>
              <w:right w:val="single" w:sz="8" w:space="0" w:color="000000"/>
            </w:tcBorders>
            <w:vAlign w:val="center"/>
            <w:hideMark/>
          </w:tcPr>
          <w:p w14:paraId="7D23D78D" w14:textId="77777777" w:rsidR="00985008" w:rsidRPr="00D3030A" w:rsidRDefault="00985008" w:rsidP="00466E0B">
            <w:pPr>
              <w:jc w:val="both"/>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 xml:space="preserve">El </w:t>
            </w:r>
            <w:r w:rsidRPr="00D3030A">
              <w:rPr>
                <w:rFonts w:ascii="Noto Sans" w:eastAsia="Times New Roman" w:hAnsi="Noto Sans" w:cs="Noto Sans"/>
                <w:b/>
                <w:bCs/>
                <w:color w:val="000000"/>
                <w:sz w:val="20"/>
                <w:szCs w:val="20"/>
                <w:lang w:val="es-MX" w:eastAsia="zh-CN" w:bidi="th-TH"/>
              </w:rPr>
              <w:t>segundo corte semestral de 2022</w:t>
            </w:r>
            <w:r w:rsidRPr="00D3030A">
              <w:rPr>
                <w:rFonts w:ascii="Noto Sans" w:eastAsia="Times New Roman" w:hAnsi="Noto Sans" w:cs="Noto Sans"/>
                <w:color w:val="000000"/>
                <w:sz w:val="20"/>
                <w:szCs w:val="20"/>
                <w:lang w:val="es-MX" w:eastAsia="zh-CN" w:bidi="th-TH"/>
              </w:rPr>
              <w:t xml:space="preserve"> se entregará durante un periodo de 168 días naturales a partir del día </w:t>
            </w:r>
            <w:r w:rsidRPr="00D3030A">
              <w:rPr>
                <w:rFonts w:ascii="Noto Sans" w:hAnsi="Noto Sans" w:cs="Noto Sans"/>
                <w:sz w:val="20"/>
                <w:szCs w:val="20"/>
              </w:rPr>
              <w:t>natural posterior a la notificación del fallo.</w:t>
            </w:r>
          </w:p>
        </w:tc>
        <w:tc>
          <w:tcPr>
            <w:tcW w:w="1701" w:type="dxa"/>
            <w:tcBorders>
              <w:top w:val="single" w:sz="4" w:space="0" w:color="auto"/>
              <w:left w:val="nil"/>
              <w:bottom w:val="single" w:sz="4" w:space="0" w:color="auto"/>
              <w:right w:val="single" w:sz="8" w:space="0" w:color="000000"/>
            </w:tcBorders>
            <w:vAlign w:val="center"/>
            <w:hideMark/>
          </w:tcPr>
          <w:p w14:paraId="63114065" w14:textId="77777777" w:rsidR="00985008" w:rsidRPr="00D3030A" w:rsidRDefault="00985008" w:rsidP="00466E0B">
            <w:pPr>
              <w:jc w:val="center"/>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10%</w:t>
            </w:r>
          </w:p>
        </w:tc>
      </w:tr>
      <w:tr w:rsidR="00985008" w:rsidRPr="00D3030A" w14:paraId="15874714" w14:textId="77777777" w:rsidTr="00466E0B">
        <w:trPr>
          <w:trHeight w:val="1545"/>
        </w:trPr>
        <w:tc>
          <w:tcPr>
            <w:tcW w:w="358" w:type="dxa"/>
            <w:tcBorders>
              <w:top w:val="single" w:sz="4" w:space="0" w:color="auto"/>
              <w:left w:val="single" w:sz="8" w:space="0" w:color="000000"/>
              <w:bottom w:val="single" w:sz="4" w:space="0" w:color="auto"/>
              <w:right w:val="single" w:sz="8" w:space="0" w:color="000000"/>
            </w:tcBorders>
            <w:vAlign w:val="center"/>
            <w:hideMark/>
          </w:tcPr>
          <w:p w14:paraId="62E063A9" w14:textId="77777777" w:rsidR="00985008" w:rsidRPr="00D3030A" w:rsidRDefault="00985008" w:rsidP="00466E0B">
            <w:pPr>
              <w:jc w:val="center"/>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5</w:t>
            </w:r>
          </w:p>
        </w:tc>
        <w:tc>
          <w:tcPr>
            <w:tcW w:w="4168" w:type="dxa"/>
            <w:tcBorders>
              <w:top w:val="single" w:sz="4" w:space="0" w:color="auto"/>
              <w:left w:val="nil"/>
              <w:bottom w:val="single" w:sz="4" w:space="0" w:color="auto"/>
              <w:right w:val="single" w:sz="8" w:space="0" w:color="000000"/>
            </w:tcBorders>
            <w:vAlign w:val="center"/>
            <w:hideMark/>
          </w:tcPr>
          <w:p w14:paraId="555C2C7A" w14:textId="77777777" w:rsidR="00985008" w:rsidRPr="00D3030A" w:rsidRDefault="00985008" w:rsidP="00466E0B">
            <w:pPr>
              <w:jc w:val="both"/>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 xml:space="preserve">Entrega de un reporte que contemple los meses de </w:t>
            </w:r>
            <w:r w:rsidRPr="00D3030A">
              <w:rPr>
                <w:rFonts w:ascii="Noto Sans" w:eastAsia="Times New Roman" w:hAnsi="Noto Sans" w:cs="Noto Sans"/>
                <w:b/>
                <w:bCs/>
                <w:color w:val="000000"/>
                <w:sz w:val="20"/>
                <w:szCs w:val="20"/>
                <w:lang w:val="es-MX" w:eastAsia="zh-CN" w:bidi="th-TH"/>
              </w:rPr>
              <w:t>enero a junio de 2023</w:t>
            </w:r>
            <w:r w:rsidRPr="00D3030A">
              <w:rPr>
                <w:rFonts w:ascii="Noto Sans" w:eastAsia="Times New Roman" w:hAnsi="Noto Sans" w:cs="Noto Sans"/>
                <w:color w:val="000000"/>
                <w:sz w:val="20"/>
                <w:szCs w:val="20"/>
                <w:lang w:val="es-MX" w:eastAsia="zh-CN" w:bidi="th-TH"/>
              </w:rPr>
              <w:t>, en formato Excel que contenga la valuación por operación a costo amortizado (contable) y a valor razonable (mercado) y el precio de referencia de las Reservas y Fondo Laboral del IMSS.</w:t>
            </w:r>
          </w:p>
        </w:tc>
        <w:tc>
          <w:tcPr>
            <w:tcW w:w="3261" w:type="dxa"/>
            <w:tcBorders>
              <w:top w:val="single" w:sz="4" w:space="0" w:color="auto"/>
              <w:left w:val="nil"/>
              <w:bottom w:val="single" w:sz="4" w:space="0" w:color="auto"/>
              <w:right w:val="single" w:sz="8" w:space="0" w:color="000000"/>
            </w:tcBorders>
            <w:vAlign w:val="center"/>
            <w:hideMark/>
          </w:tcPr>
          <w:p w14:paraId="4C23153E" w14:textId="77777777" w:rsidR="00985008" w:rsidRPr="00D3030A" w:rsidRDefault="00985008" w:rsidP="00466E0B">
            <w:pPr>
              <w:jc w:val="both"/>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 xml:space="preserve">El </w:t>
            </w:r>
            <w:r w:rsidRPr="00D3030A">
              <w:rPr>
                <w:rFonts w:ascii="Noto Sans" w:eastAsia="Times New Roman" w:hAnsi="Noto Sans" w:cs="Noto Sans"/>
                <w:b/>
                <w:bCs/>
                <w:color w:val="000000"/>
                <w:sz w:val="20"/>
                <w:szCs w:val="20"/>
                <w:lang w:val="es-MX" w:eastAsia="zh-CN" w:bidi="th-TH"/>
              </w:rPr>
              <w:t>primer corte semestral de 2023</w:t>
            </w:r>
            <w:r w:rsidRPr="00D3030A">
              <w:rPr>
                <w:rFonts w:ascii="Noto Sans" w:eastAsia="Times New Roman" w:hAnsi="Noto Sans" w:cs="Noto Sans"/>
                <w:color w:val="000000"/>
                <w:sz w:val="20"/>
                <w:szCs w:val="20"/>
                <w:lang w:val="es-MX" w:eastAsia="zh-CN" w:bidi="th-TH"/>
              </w:rPr>
              <w:t xml:space="preserve"> se entregará durante un periodo de 192 días naturales a partir del día </w:t>
            </w:r>
            <w:r w:rsidRPr="00D3030A">
              <w:rPr>
                <w:rFonts w:ascii="Noto Sans" w:hAnsi="Noto Sans" w:cs="Noto Sans"/>
                <w:sz w:val="20"/>
                <w:szCs w:val="20"/>
              </w:rPr>
              <w:t>natural posterior a la notificación del fallo.</w:t>
            </w:r>
          </w:p>
        </w:tc>
        <w:tc>
          <w:tcPr>
            <w:tcW w:w="1701" w:type="dxa"/>
            <w:tcBorders>
              <w:top w:val="single" w:sz="4" w:space="0" w:color="auto"/>
              <w:left w:val="nil"/>
              <w:bottom w:val="single" w:sz="4" w:space="0" w:color="auto"/>
              <w:right w:val="single" w:sz="8" w:space="0" w:color="000000"/>
            </w:tcBorders>
            <w:vAlign w:val="center"/>
            <w:hideMark/>
          </w:tcPr>
          <w:p w14:paraId="78F2CBF4" w14:textId="77777777" w:rsidR="00985008" w:rsidRPr="00D3030A" w:rsidRDefault="00985008" w:rsidP="00466E0B">
            <w:pPr>
              <w:jc w:val="center"/>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10%</w:t>
            </w:r>
          </w:p>
        </w:tc>
      </w:tr>
      <w:tr w:rsidR="00985008" w:rsidRPr="00D3030A" w14:paraId="7DDEABE3" w14:textId="77777777" w:rsidTr="00466E0B">
        <w:trPr>
          <w:trHeight w:val="1397"/>
        </w:trPr>
        <w:tc>
          <w:tcPr>
            <w:tcW w:w="358" w:type="dxa"/>
            <w:tcBorders>
              <w:top w:val="single" w:sz="4" w:space="0" w:color="auto"/>
              <w:left w:val="single" w:sz="8" w:space="0" w:color="000000"/>
              <w:bottom w:val="single" w:sz="8" w:space="0" w:color="000000"/>
              <w:right w:val="single" w:sz="8" w:space="0" w:color="000000"/>
            </w:tcBorders>
            <w:vAlign w:val="center"/>
            <w:hideMark/>
          </w:tcPr>
          <w:p w14:paraId="27FC6E4F" w14:textId="77777777" w:rsidR="00985008" w:rsidRPr="00D3030A" w:rsidRDefault="00985008" w:rsidP="00466E0B">
            <w:pPr>
              <w:jc w:val="center"/>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6</w:t>
            </w:r>
          </w:p>
        </w:tc>
        <w:tc>
          <w:tcPr>
            <w:tcW w:w="4168" w:type="dxa"/>
            <w:tcBorders>
              <w:top w:val="single" w:sz="4" w:space="0" w:color="auto"/>
              <w:left w:val="nil"/>
              <w:bottom w:val="single" w:sz="8" w:space="0" w:color="000000"/>
              <w:right w:val="single" w:sz="8" w:space="0" w:color="000000"/>
            </w:tcBorders>
            <w:vAlign w:val="center"/>
            <w:hideMark/>
          </w:tcPr>
          <w:p w14:paraId="1A208EB7" w14:textId="77777777" w:rsidR="00985008" w:rsidRPr="00D3030A" w:rsidRDefault="00985008" w:rsidP="00466E0B">
            <w:pPr>
              <w:jc w:val="both"/>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 xml:space="preserve">Entrega de un reporte que contemple los meses de </w:t>
            </w:r>
            <w:r w:rsidRPr="00D3030A">
              <w:rPr>
                <w:rFonts w:ascii="Noto Sans" w:eastAsia="Times New Roman" w:hAnsi="Noto Sans" w:cs="Noto Sans"/>
                <w:b/>
                <w:bCs/>
                <w:color w:val="000000"/>
                <w:sz w:val="20"/>
                <w:szCs w:val="20"/>
                <w:lang w:val="es-MX" w:eastAsia="zh-CN" w:bidi="th-TH"/>
              </w:rPr>
              <w:t>julio a diciembre de 2023</w:t>
            </w:r>
            <w:r w:rsidRPr="00D3030A">
              <w:rPr>
                <w:rFonts w:ascii="Noto Sans" w:eastAsia="Times New Roman" w:hAnsi="Noto Sans" w:cs="Noto Sans"/>
                <w:color w:val="000000"/>
                <w:sz w:val="20"/>
                <w:szCs w:val="20"/>
                <w:lang w:val="es-MX" w:eastAsia="zh-CN" w:bidi="th-TH"/>
              </w:rPr>
              <w:t>, en formato Excel que contenga la valuación por operación a costo amortizado (contable) y a valor razonable (mercado) y el precio de referencia de las Reservas y Fondo Laboral del IMSS.</w:t>
            </w:r>
          </w:p>
        </w:tc>
        <w:tc>
          <w:tcPr>
            <w:tcW w:w="3261" w:type="dxa"/>
            <w:tcBorders>
              <w:top w:val="single" w:sz="4" w:space="0" w:color="auto"/>
              <w:left w:val="nil"/>
              <w:bottom w:val="single" w:sz="8" w:space="0" w:color="000000"/>
              <w:right w:val="single" w:sz="8" w:space="0" w:color="000000"/>
            </w:tcBorders>
            <w:vAlign w:val="center"/>
            <w:hideMark/>
          </w:tcPr>
          <w:p w14:paraId="6E0FB6EE" w14:textId="77777777" w:rsidR="00985008" w:rsidRPr="00D3030A" w:rsidRDefault="00985008" w:rsidP="00466E0B">
            <w:pPr>
              <w:jc w:val="both"/>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 xml:space="preserve">El </w:t>
            </w:r>
            <w:r w:rsidRPr="00D3030A">
              <w:rPr>
                <w:rFonts w:ascii="Noto Sans" w:eastAsia="Times New Roman" w:hAnsi="Noto Sans" w:cs="Noto Sans"/>
                <w:b/>
                <w:bCs/>
                <w:color w:val="000000"/>
                <w:sz w:val="20"/>
                <w:szCs w:val="20"/>
                <w:lang w:val="es-MX" w:eastAsia="zh-CN" w:bidi="th-TH"/>
              </w:rPr>
              <w:t>segundo corte semestral de 2023</w:t>
            </w:r>
            <w:r w:rsidRPr="00D3030A">
              <w:rPr>
                <w:rFonts w:ascii="Noto Sans" w:eastAsia="Times New Roman" w:hAnsi="Noto Sans" w:cs="Noto Sans"/>
                <w:color w:val="000000"/>
                <w:sz w:val="20"/>
                <w:szCs w:val="20"/>
                <w:lang w:val="es-MX" w:eastAsia="zh-CN" w:bidi="th-TH"/>
              </w:rPr>
              <w:t xml:space="preserve"> se entregará durante un periodo de 215 días naturales a partir del día </w:t>
            </w:r>
            <w:r w:rsidRPr="00D3030A">
              <w:rPr>
                <w:rFonts w:ascii="Noto Sans" w:hAnsi="Noto Sans" w:cs="Noto Sans"/>
                <w:sz w:val="20"/>
                <w:szCs w:val="20"/>
              </w:rPr>
              <w:t>natural posterior a la notificación del fallo.</w:t>
            </w:r>
          </w:p>
        </w:tc>
        <w:tc>
          <w:tcPr>
            <w:tcW w:w="1701" w:type="dxa"/>
            <w:tcBorders>
              <w:top w:val="single" w:sz="4" w:space="0" w:color="auto"/>
              <w:left w:val="nil"/>
              <w:bottom w:val="single" w:sz="8" w:space="0" w:color="000000"/>
              <w:right w:val="single" w:sz="8" w:space="0" w:color="000000"/>
            </w:tcBorders>
            <w:vAlign w:val="center"/>
            <w:hideMark/>
          </w:tcPr>
          <w:p w14:paraId="6BE9A7FE" w14:textId="77777777" w:rsidR="00985008" w:rsidRPr="00D3030A" w:rsidRDefault="00985008" w:rsidP="00466E0B">
            <w:pPr>
              <w:jc w:val="center"/>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10%</w:t>
            </w:r>
          </w:p>
        </w:tc>
      </w:tr>
      <w:tr w:rsidR="00985008" w:rsidRPr="00D3030A" w14:paraId="13FFE7FC" w14:textId="77777777" w:rsidTr="00466E0B">
        <w:trPr>
          <w:trHeight w:val="1397"/>
        </w:trPr>
        <w:tc>
          <w:tcPr>
            <w:tcW w:w="358" w:type="dxa"/>
            <w:tcBorders>
              <w:top w:val="single" w:sz="4" w:space="0" w:color="auto"/>
              <w:left w:val="single" w:sz="8" w:space="0" w:color="000000"/>
              <w:bottom w:val="single" w:sz="8" w:space="0" w:color="000000"/>
              <w:right w:val="single" w:sz="8" w:space="0" w:color="000000"/>
            </w:tcBorders>
            <w:vAlign w:val="center"/>
            <w:hideMark/>
          </w:tcPr>
          <w:p w14:paraId="627523F7" w14:textId="77777777" w:rsidR="00985008" w:rsidRPr="00D3030A" w:rsidRDefault="00985008" w:rsidP="00466E0B">
            <w:pPr>
              <w:jc w:val="center"/>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7</w:t>
            </w:r>
          </w:p>
        </w:tc>
        <w:tc>
          <w:tcPr>
            <w:tcW w:w="4168" w:type="dxa"/>
            <w:tcBorders>
              <w:top w:val="single" w:sz="4" w:space="0" w:color="auto"/>
              <w:left w:val="nil"/>
              <w:bottom w:val="single" w:sz="8" w:space="0" w:color="000000"/>
              <w:right w:val="single" w:sz="8" w:space="0" w:color="000000"/>
            </w:tcBorders>
            <w:vAlign w:val="center"/>
            <w:hideMark/>
          </w:tcPr>
          <w:p w14:paraId="42F1A85A" w14:textId="77777777" w:rsidR="00985008" w:rsidRPr="00D3030A" w:rsidRDefault="00985008" w:rsidP="00466E0B">
            <w:pPr>
              <w:jc w:val="both"/>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 xml:space="preserve">Entrega de un reporte que contemple los meses de </w:t>
            </w:r>
            <w:r w:rsidRPr="00D3030A">
              <w:rPr>
                <w:rFonts w:ascii="Noto Sans" w:eastAsia="Times New Roman" w:hAnsi="Noto Sans" w:cs="Noto Sans"/>
                <w:b/>
                <w:bCs/>
                <w:color w:val="000000"/>
                <w:sz w:val="20"/>
                <w:szCs w:val="20"/>
                <w:lang w:val="es-MX" w:eastAsia="zh-CN" w:bidi="th-TH"/>
              </w:rPr>
              <w:t>enero a junio de 2024</w:t>
            </w:r>
            <w:r w:rsidRPr="00D3030A">
              <w:rPr>
                <w:rFonts w:ascii="Noto Sans" w:eastAsia="Times New Roman" w:hAnsi="Noto Sans" w:cs="Noto Sans"/>
                <w:color w:val="000000"/>
                <w:sz w:val="20"/>
                <w:szCs w:val="20"/>
                <w:lang w:val="es-MX" w:eastAsia="zh-CN" w:bidi="th-TH"/>
              </w:rPr>
              <w:t>, en formato Excel que contenga la valuación por operación a costo amortizado (contable) y a valor razonable (mercado) y el precio de referencia de las Reservas y Fondo Laboral del IMSS.</w:t>
            </w:r>
          </w:p>
        </w:tc>
        <w:tc>
          <w:tcPr>
            <w:tcW w:w="3261" w:type="dxa"/>
            <w:tcBorders>
              <w:top w:val="single" w:sz="4" w:space="0" w:color="auto"/>
              <w:left w:val="nil"/>
              <w:bottom w:val="single" w:sz="8" w:space="0" w:color="000000"/>
              <w:right w:val="single" w:sz="8" w:space="0" w:color="000000"/>
            </w:tcBorders>
            <w:vAlign w:val="center"/>
            <w:hideMark/>
          </w:tcPr>
          <w:p w14:paraId="4BD45492" w14:textId="77777777" w:rsidR="00985008" w:rsidRPr="00D3030A" w:rsidRDefault="00985008" w:rsidP="00466E0B">
            <w:pPr>
              <w:jc w:val="both"/>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 xml:space="preserve">El </w:t>
            </w:r>
            <w:r w:rsidRPr="00D3030A">
              <w:rPr>
                <w:rFonts w:ascii="Noto Sans" w:eastAsia="Times New Roman" w:hAnsi="Noto Sans" w:cs="Noto Sans"/>
                <w:b/>
                <w:bCs/>
                <w:color w:val="000000"/>
                <w:sz w:val="20"/>
                <w:szCs w:val="20"/>
                <w:lang w:val="es-MX" w:eastAsia="zh-CN" w:bidi="th-TH"/>
              </w:rPr>
              <w:t>primer corte semestral de 2024</w:t>
            </w:r>
            <w:r w:rsidRPr="00D3030A">
              <w:rPr>
                <w:rFonts w:ascii="Noto Sans" w:eastAsia="Times New Roman" w:hAnsi="Noto Sans" w:cs="Noto Sans"/>
                <w:color w:val="000000"/>
                <w:sz w:val="20"/>
                <w:szCs w:val="20"/>
                <w:lang w:val="es-MX" w:eastAsia="zh-CN" w:bidi="th-TH"/>
              </w:rPr>
              <w:t xml:space="preserve"> se entregará durante un periodo de 238 días naturales a partir del día </w:t>
            </w:r>
            <w:r w:rsidRPr="00D3030A">
              <w:rPr>
                <w:rFonts w:ascii="Noto Sans" w:hAnsi="Noto Sans" w:cs="Noto Sans"/>
                <w:sz w:val="20"/>
                <w:szCs w:val="20"/>
              </w:rPr>
              <w:t>natural posterior a la notificación del fallo.</w:t>
            </w:r>
          </w:p>
        </w:tc>
        <w:tc>
          <w:tcPr>
            <w:tcW w:w="1701" w:type="dxa"/>
            <w:tcBorders>
              <w:top w:val="single" w:sz="4" w:space="0" w:color="auto"/>
              <w:left w:val="nil"/>
              <w:bottom w:val="single" w:sz="8" w:space="0" w:color="000000"/>
              <w:right w:val="single" w:sz="8" w:space="0" w:color="000000"/>
            </w:tcBorders>
            <w:vAlign w:val="center"/>
            <w:hideMark/>
          </w:tcPr>
          <w:p w14:paraId="2BBD30A5" w14:textId="77777777" w:rsidR="00985008" w:rsidRPr="00D3030A" w:rsidRDefault="00985008" w:rsidP="00466E0B">
            <w:pPr>
              <w:jc w:val="center"/>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10%</w:t>
            </w:r>
          </w:p>
        </w:tc>
      </w:tr>
    </w:tbl>
    <w:p w14:paraId="54369F81" w14:textId="77777777" w:rsidR="000E6E88" w:rsidRPr="0008695F" w:rsidRDefault="000E6E88" w:rsidP="00CE7D68">
      <w:pPr>
        <w:ind w:right="-658"/>
        <w:jc w:val="both"/>
        <w:rPr>
          <w:rFonts w:ascii="Noto Sans" w:hAnsi="Noto Sans" w:cs="Noto Sans"/>
          <w:sz w:val="20"/>
          <w:szCs w:val="20"/>
          <w:highlight w:val="yellow"/>
        </w:rPr>
      </w:pPr>
    </w:p>
    <w:p w14:paraId="1E030BEF" w14:textId="77777777" w:rsidR="00DD2C92" w:rsidRPr="0008695F" w:rsidRDefault="00DD2C92" w:rsidP="00CE7D68">
      <w:pPr>
        <w:ind w:right="-658"/>
        <w:jc w:val="both"/>
        <w:rPr>
          <w:rFonts w:ascii="Noto Sans" w:hAnsi="Noto Sans" w:cs="Noto Sans"/>
          <w:sz w:val="20"/>
          <w:szCs w:val="20"/>
          <w:highlight w:val="yellow"/>
        </w:rPr>
      </w:pPr>
    </w:p>
    <w:p w14:paraId="37484AD0" w14:textId="77777777" w:rsidR="00DD2C92" w:rsidRPr="0008695F" w:rsidRDefault="00DD2C92" w:rsidP="00CE7D68">
      <w:pPr>
        <w:ind w:right="-658"/>
        <w:jc w:val="both"/>
        <w:rPr>
          <w:rFonts w:ascii="Noto Sans" w:hAnsi="Noto Sans" w:cs="Noto Sans"/>
          <w:sz w:val="20"/>
          <w:szCs w:val="20"/>
          <w:highlight w:val="yellow"/>
        </w:rPr>
      </w:pPr>
    </w:p>
    <w:p w14:paraId="7EB2324B" w14:textId="77777777" w:rsidR="00DD2C92" w:rsidRPr="0008695F" w:rsidRDefault="00DD2C92" w:rsidP="00CE7D68">
      <w:pPr>
        <w:ind w:right="-658"/>
        <w:jc w:val="both"/>
        <w:rPr>
          <w:rFonts w:ascii="Noto Sans" w:hAnsi="Noto Sans" w:cs="Noto Sans"/>
          <w:sz w:val="20"/>
          <w:szCs w:val="20"/>
          <w:highlight w:val="yellow"/>
        </w:rPr>
      </w:pPr>
    </w:p>
    <w:p w14:paraId="63A7EEB2" w14:textId="77777777" w:rsidR="00DD2C92" w:rsidRPr="0008695F" w:rsidRDefault="00DD2C92" w:rsidP="00CE7D68">
      <w:pPr>
        <w:ind w:right="-658"/>
        <w:jc w:val="both"/>
        <w:rPr>
          <w:rFonts w:ascii="Noto Sans" w:hAnsi="Noto Sans" w:cs="Noto Sans"/>
          <w:sz w:val="20"/>
          <w:szCs w:val="20"/>
          <w:highlight w:val="yellow"/>
        </w:rPr>
      </w:pPr>
    </w:p>
    <w:p w14:paraId="21F85226" w14:textId="77777777" w:rsidR="00DD2C92" w:rsidRPr="0008695F" w:rsidRDefault="00DD2C92" w:rsidP="00CE7D68">
      <w:pPr>
        <w:ind w:right="-658"/>
        <w:jc w:val="both"/>
        <w:rPr>
          <w:rFonts w:ascii="Noto Sans" w:hAnsi="Noto Sans" w:cs="Noto Sans"/>
          <w:sz w:val="20"/>
          <w:szCs w:val="20"/>
          <w:highlight w:val="yellow"/>
        </w:rPr>
      </w:pPr>
    </w:p>
    <w:p w14:paraId="5E1AE2BA" w14:textId="77777777" w:rsidR="00DD2C92" w:rsidRPr="0008695F" w:rsidRDefault="00DD2C92" w:rsidP="00CE7D68">
      <w:pPr>
        <w:ind w:right="-658"/>
        <w:jc w:val="both"/>
        <w:rPr>
          <w:rFonts w:ascii="Noto Sans" w:hAnsi="Noto Sans" w:cs="Noto Sans"/>
          <w:sz w:val="20"/>
          <w:szCs w:val="20"/>
          <w:highlight w:val="yellow"/>
        </w:rPr>
      </w:pPr>
    </w:p>
    <w:p w14:paraId="60613D26" w14:textId="77777777" w:rsidR="00DD2C92" w:rsidRPr="0008695F" w:rsidRDefault="00DD2C92" w:rsidP="00CE7D68">
      <w:pPr>
        <w:ind w:right="-658"/>
        <w:jc w:val="both"/>
        <w:rPr>
          <w:rFonts w:ascii="Noto Sans" w:hAnsi="Noto Sans" w:cs="Noto Sans"/>
          <w:sz w:val="20"/>
          <w:szCs w:val="20"/>
          <w:highlight w:val="yellow"/>
        </w:rPr>
      </w:pPr>
    </w:p>
    <w:p w14:paraId="2CCBB9C2" w14:textId="77777777" w:rsidR="00DD2C92" w:rsidRPr="0008695F" w:rsidRDefault="00DD2C92" w:rsidP="00CE7D68">
      <w:pPr>
        <w:ind w:right="-658"/>
        <w:jc w:val="both"/>
        <w:rPr>
          <w:rFonts w:ascii="Noto Sans" w:hAnsi="Noto Sans" w:cs="Noto Sans"/>
          <w:sz w:val="20"/>
          <w:szCs w:val="20"/>
          <w:highlight w:val="yellow"/>
        </w:rPr>
      </w:pPr>
    </w:p>
    <w:p w14:paraId="4BF09D17" w14:textId="77777777" w:rsidR="00DD2C92" w:rsidRPr="0008695F" w:rsidRDefault="00DD2C92" w:rsidP="00CE7D68">
      <w:pPr>
        <w:ind w:right="-658"/>
        <w:jc w:val="both"/>
        <w:rPr>
          <w:rFonts w:ascii="Noto Sans" w:hAnsi="Noto Sans" w:cs="Noto Sans"/>
          <w:sz w:val="20"/>
          <w:szCs w:val="20"/>
          <w:highlight w:val="yellow"/>
        </w:rPr>
      </w:pPr>
    </w:p>
    <w:p w14:paraId="42CB88F2" w14:textId="77777777" w:rsidR="00DD2C92" w:rsidRPr="0008695F" w:rsidRDefault="00DD2C92" w:rsidP="00CE7D68">
      <w:pPr>
        <w:ind w:right="-658"/>
        <w:jc w:val="both"/>
        <w:rPr>
          <w:rFonts w:ascii="Noto Sans" w:hAnsi="Noto Sans" w:cs="Noto Sans"/>
          <w:sz w:val="20"/>
          <w:szCs w:val="20"/>
          <w:highlight w:val="yellow"/>
        </w:rPr>
      </w:pPr>
    </w:p>
    <w:tbl>
      <w:tblPr>
        <w:tblW w:w="9488" w:type="dxa"/>
        <w:tblLayout w:type="fixed"/>
        <w:tblCellMar>
          <w:left w:w="0" w:type="dxa"/>
          <w:right w:w="0" w:type="dxa"/>
        </w:tblCellMar>
        <w:tblLook w:val="04A0" w:firstRow="1" w:lastRow="0" w:firstColumn="1" w:lastColumn="0" w:noHBand="0" w:noVBand="1"/>
      </w:tblPr>
      <w:tblGrid>
        <w:gridCol w:w="358"/>
        <w:gridCol w:w="4168"/>
        <w:gridCol w:w="3261"/>
        <w:gridCol w:w="1701"/>
      </w:tblGrid>
      <w:tr w:rsidR="00DD2C92" w:rsidRPr="0008695F" w14:paraId="03BE817E" w14:textId="77777777" w:rsidTr="00466E0B">
        <w:trPr>
          <w:trHeight w:val="695"/>
        </w:trPr>
        <w:tc>
          <w:tcPr>
            <w:tcW w:w="358" w:type="dxa"/>
            <w:tcBorders>
              <w:top w:val="single" w:sz="8" w:space="0" w:color="000000"/>
              <w:left w:val="single" w:sz="8" w:space="0" w:color="000000"/>
              <w:bottom w:val="single" w:sz="8" w:space="0" w:color="000000"/>
              <w:right w:val="single" w:sz="8" w:space="0" w:color="000000"/>
            </w:tcBorders>
            <w:shd w:val="clear" w:color="000000" w:fill="4F6228"/>
            <w:vAlign w:val="center"/>
            <w:hideMark/>
          </w:tcPr>
          <w:p w14:paraId="606B4C4F" w14:textId="77777777" w:rsidR="00DD2C92" w:rsidRPr="00D3030A" w:rsidRDefault="00DD2C92" w:rsidP="00466E0B">
            <w:pPr>
              <w:jc w:val="center"/>
              <w:rPr>
                <w:rFonts w:ascii="Noto Sans" w:eastAsia="Times New Roman" w:hAnsi="Noto Sans" w:cs="Noto Sans"/>
                <w:b/>
                <w:bCs/>
                <w:color w:val="FFFFFF"/>
                <w:sz w:val="20"/>
                <w:szCs w:val="20"/>
                <w:lang w:val="es-MX" w:eastAsia="zh-CN" w:bidi="th-TH"/>
              </w:rPr>
            </w:pPr>
            <w:proofErr w:type="spellStart"/>
            <w:r w:rsidRPr="00D3030A">
              <w:rPr>
                <w:rFonts w:ascii="Noto Sans" w:eastAsia="Times New Roman" w:hAnsi="Noto Sans" w:cs="Noto Sans"/>
                <w:b/>
                <w:bCs/>
                <w:color w:val="FFFFFF"/>
                <w:sz w:val="20"/>
                <w:szCs w:val="20"/>
                <w:lang w:val="es-MX" w:eastAsia="zh-CN" w:bidi="th-TH"/>
              </w:rPr>
              <w:t>Nº</w:t>
            </w:r>
            <w:proofErr w:type="spellEnd"/>
          </w:p>
        </w:tc>
        <w:tc>
          <w:tcPr>
            <w:tcW w:w="4168" w:type="dxa"/>
            <w:tcBorders>
              <w:top w:val="single" w:sz="8" w:space="0" w:color="000000"/>
              <w:left w:val="nil"/>
              <w:bottom w:val="single" w:sz="8" w:space="0" w:color="000000"/>
              <w:right w:val="single" w:sz="8" w:space="0" w:color="000000"/>
            </w:tcBorders>
            <w:shd w:val="clear" w:color="000000" w:fill="4F6228"/>
            <w:vAlign w:val="center"/>
            <w:hideMark/>
          </w:tcPr>
          <w:p w14:paraId="0F5B56F5" w14:textId="77777777" w:rsidR="00DD2C92" w:rsidRPr="00D3030A" w:rsidRDefault="00DD2C92" w:rsidP="00466E0B">
            <w:pPr>
              <w:jc w:val="center"/>
              <w:rPr>
                <w:rFonts w:ascii="Noto Sans" w:eastAsia="Times New Roman" w:hAnsi="Noto Sans" w:cs="Noto Sans"/>
                <w:b/>
                <w:bCs/>
                <w:color w:val="FFFFFF"/>
                <w:sz w:val="20"/>
                <w:szCs w:val="20"/>
                <w:lang w:val="es-MX" w:eastAsia="zh-CN" w:bidi="th-TH"/>
              </w:rPr>
            </w:pPr>
            <w:r w:rsidRPr="00D3030A">
              <w:rPr>
                <w:rFonts w:ascii="Noto Sans" w:eastAsia="Times New Roman" w:hAnsi="Noto Sans" w:cs="Noto Sans"/>
                <w:b/>
                <w:bCs/>
                <w:color w:val="FFFFFF"/>
                <w:sz w:val="20"/>
                <w:szCs w:val="20"/>
                <w:lang w:val="es-MX" w:eastAsia="zh-CN" w:bidi="th-TH"/>
              </w:rPr>
              <w:t>Entregable</w:t>
            </w:r>
          </w:p>
        </w:tc>
        <w:tc>
          <w:tcPr>
            <w:tcW w:w="3261" w:type="dxa"/>
            <w:tcBorders>
              <w:top w:val="single" w:sz="8" w:space="0" w:color="000000"/>
              <w:left w:val="nil"/>
              <w:bottom w:val="single" w:sz="8" w:space="0" w:color="000000"/>
              <w:right w:val="single" w:sz="8" w:space="0" w:color="000000"/>
            </w:tcBorders>
            <w:shd w:val="clear" w:color="000000" w:fill="4F6228"/>
            <w:vAlign w:val="center"/>
            <w:hideMark/>
          </w:tcPr>
          <w:p w14:paraId="3E23B837" w14:textId="77777777" w:rsidR="00DD2C92" w:rsidRPr="00D3030A" w:rsidRDefault="00DD2C92" w:rsidP="00466E0B">
            <w:pPr>
              <w:jc w:val="center"/>
              <w:rPr>
                <w:rFonts w:ascii="Noto Sans" w:eastAsia="Times New Roman" w:hAnsi="Noto Sans" w:cs="Noto Sans"/>
                <w:b/>
                <w:bCs/>
                <w:color w:val="FFFFFF"/>
                <w:sz w:val="20"/>
                <w:szCs w:val="20"/>
                <w:lang w:val="es-MX" w:eastAsia="zh-CN" w:bidi="th-TH"/>
              </w:rPr>
            </w:pPr>
            <w:r w:rsidRPr="00D3030A">
              <w:rPr>
                <w:rFonts w:ascii="Noto Sans" w:eastAsia="Times New Roman" w:hAnsi="Noto Sans" w:cs="Noto Sans"/>
                <w:b/>
                <w:bCs/>
                <w:color w:val="FFFFFF"/>
                <w:sz w:val="20"/>
                <w:szCs w:val="20"/>
                <w:lang w:val="es-MX" w:eastAsia="zh-CN" w:bidi="th-TH"/>
              </w:rPr>
              <w:t>Fecha de entrega</w:t>
            </w:r>
          </w:p>
        </w:tc>
        <w:tc>
          <w:tcPr>
            <w:tcW w:w="1701" w:type="dxa"/>
            <w:tcBorders>
              <w:top w:val="single" w:sz="8" w:space="0" w:color="000000"/>
              <w:left w:val="nil"/>
              <w:bottom w:val="single" w:sz="8" w:space="0" w:color="000000"/>
              <w:right w:val="single" w:sz="8" w:space="0" w:color="000000"/>
            </w:tcBorders>
            <w:shd w:val="clear" w:color="000000" w:fill="4F6228"/>
            <w:vAlign w:val="center"/>
            <w:hideMark/>
          </w:tcPr>
          <w:p w14:paraId="7B5EED32" w14:textId="77777777" w:rsidR="00DD2C92" w:rsidRPr="00D3030A" w:rsidRDefault="00DD2C92" w:rsidP="00466E0B">
            <w:pPr>
              <w:jc w:val="center"/>
              <w:rPr>
                <w:rFonts w:ascii="Noto Sans" w:eastAsia="Times New Roman" w:hAnsi="Noto Sans" w:cs="Noto Sans"/>
                <w:b/>
                <w:bCs/>
                <w:color w:val="FFFFFF"/>
                <w:sz w:val="20"/>
                <w:szCs w:val="20"/>
                <w:lang w:val="es-MX" w:eastAsia="zh-CN" w:bidi="th-TH"/>
              </w:rPr>
            </w:pPr>
            <w:r w:rsidRPr="00D3030A">
              <w:rPr>
                <w:rFonts w:ascii="Noto Sans" w:eastAsia="Times New Roman" w:hAnsi="Noto Sans" w:cs="Noto Sans"/>
                <w:b/>
                <w:bCs/>
                <w:color w:val="FFFFFF"/>
                <w:sz w:val="20"/>
                <w:szCs w:val="20"/>
                <w:lang w:val="es-MX" w:eastAsia="zh-CN" w:bidi="th-TH"/>
              </w:rPr>
              <w:t>Porcentaje del monto total de contratación*</w:t>
            </w:r>
          </w:p>
        </w:tc>
      </w:tr>
      <w:tr w:rsidR="00DD2C92" w:rsidRPr="00B97D2B" w14:paraId="738FEBD3" w14:textId="77777777" w:rsidTr="00466E0B">
        <w:trPr>
          <w:trHeight w:val="1397"/>
        </w:trPr>
        <w:tc>
          <w:tcPr>
            <w:tcW w:w="358" w:type="dxa"/>
            <w:tcBorders>
              <w:top w:val="single" w:sz="4" w:space="0" w:color="auto"/>
              <w:left w:val="single" w:sz="8" w:space="0" w:color="000000"/>
              <w:bottom w:val="single" w:sz="8" w:space="0" w:color="000000"/>
              <w:right w:val="single" w:sz="8" w:space="0" w:color="000000"/>
            </w:tcBorders>
            <w:vAlign w:val="center"/>
            <w:hideMark/>
          </w:tcPr>
          <w:p w14:paraId="101C92E9" w14:textId="77777777" w:rsidR="00DD2C92" w:rsidRPr="00D3030A" w:rsidRDefault="00DD2C92" w:rsidP="00466E0B">
            <w:pPr>
              <w:jc w:val="center"/>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8</w:t>
            </w:r>
          </w:p>
        </w:tc>
        <w:tc>
          <w:tcPr>
            <w:tcW w:w="4168" w:type="dxa"/>
            <w:tcBorders>
              <w:top w:val="single" w:sz="4" w:space="0" w:color="auto"/>
              <w:left w:val="nil"/>
              <w:bottom w:val="single" w:sz="8" w:space="0" w:color="000000"/>
              <w:right w:val="single" w:sz="8" w:space="0" w:color="000000"/>
            </w:tcBorders>
            <w:vAlign w:val="center"/>
            <w:hideMark/>
          </w:tcPr>
          <w:p w14:paraId="333CB409" w14:textId="77777777" w:rsidR="00DD2C92" w:rsidRPr="00D3030A" w:rsidRDefault="00DD2C92" w:rsidP="00466E0B">
            <w:pPr>
              <w:jc w:val="both"/>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 xml:space="preserve">Entrega de un reporte que contemple los meses de </w:t>
            </w:r>
            <w:r w:rsidRPr="00D3030A">
              <w:rPr>
                <w:rFonts w:ascii="Noto Sans" w:eastAsia="Times New Roman" w:hAnsi="Noto Sans" w:cs="Noto Sans"/>
                <w:b/>
                <w:bCs/>
                <w:color w:val="000000"/>
                <w:sz w:val="20"/>
                <w:szCs w:val="20"/>
                <w:lang w:val="es-MX" w:eastAsia="zh-CN" w:bidi="th-TH"/>
              </w:rPr>
              <w:t>julio a diciembre de 2024</w:t>
            </w:r>
            <w:r w:rsidRPr="00D3030A">
              <w:rPr>
                <w:rFonts w:ascii="Noto Sans" w:eastAsia="Times New Roman" w:hAnsi="Noto Sans" w:cs="Noto Sans"/>
                <w:color w:val="000000"/>
                <w:sz w:val="20"/>
                <w:szCs w:val="20"/>
                <w:lang w:val="es-MX" w:eastAsia="zh-CN" w:bidi="th-TH"/>
              </w:rPr>
              <w:t>, en formato Excel que contenga la valuación por operación a costo amortizado (contable) y a valor razonable (mercado) y el precio de referencia de las Reservas y Fondo Laboral del IMSS.</w:t>
            </w:r>
          </w:p>
          <w:p w14:paraId="3AD38A5F" w14:textId="77777777" w:rsidR="00DD2C92" w:rsidRPr="00D3030A" w:rsidRDefault="00DD2C92" w:rsidP="00466E0B">
            <w:pPr>
              <w:jc w:val="both"/>
              <w:rPr>
                <w:rFonts w:ascii="Noto Sans" w:eastAsia="Times New Roman" w:hAnsi="Noto Sans" w:cs="Noto Sans"/>
                <w:color w:val="000000"/>
                <w:sz w:val="20"/>
                <w:szCs w:val="20"/>
                <w:lang w:val="es-MX" w:eastAsia="zh-CN" w:bidi="th-TH"/>
              </w:rPr>
            </w:pPr>
            <w:r w:rsidRPr="00D3030A">
              <w:rPr>
                <w:rFonts w:ascii="Noto Sans" w:eastAsia="Times New Roman" w:hAnsi="Noto Sans" w:cs="Noto Sans"/>
                <w:b/>
                <w:bCs/>
                <w:color w:val="000000"/>
                <w:sz w:val="20"/>
                <w:szCs w:val="20"/>
                <w:lang w:val="es-MX" w:eastAsia="zh-CN" w:bidi="th-TH"/>
              </w:rPr>
              <w:t>Consideraciones finales y conclusiones</w:t>
            </w:r>
            <w:r w:rsidRPr="00D3030A">
              <w:rPr>
                <w:rFonts w:ascii="Noto Sans" w:eastAsia="Times New Roman" w:hAnsi="Noto Sans" w:cs="Noto Sans"/>
                <w:color w:val="000000"/>
                <w:sz w:val="20"/>
                <w:szCs w:val="20"/>
                <w:lang w:val="es-MX" w:eastAsia="zh-CN" w:bidi="th-TH"/>
              </w:rPr>
              <w:t>, en hoja membretada del licitante y firmada por los mismos.</w:t>
            </w:r>
          </w:p>
          <w:p w14:paraId="607034D4" w14:textId="77777777" w:rsidR="00DD2C92" w:rsidRPr="00D3030A" w:rsidRDefault="00DD2C92" w:rsidP="00466E0B">
            <w:pPr>
              <w:jc w:val="both"/>
              <w:rPr>
                <w:rFonts w:ascii="Noto Sans" w:eastAsia="Times New Roman" w:hAnsi="Noto Sans" w:cs="Noto Sans"/>
                <w:color w:val="000000"/>
                <w:sz w:val="20"/>
                <w:szCs w:val="20"/>
                <w:lang w:val="es-MX" w:eastAsia="zh-CN" w:bidi="th-TH"/>
              </w:rPr>
            </w:pPr>
          </w:p>
        </w:tc>
        <w:tc>
          <w:tcPr>
            <w:tcW w:w="3261" w:type="dxa"/>
            <w:tcBorders>
              <w:top w:val="single" w:sz="4" w:space="0" w:color="auto"/>
              <w:left w:val="nil"/>
              <w:bottom w:val="single" w:sz="8" w:space="0" w:color="000000"/>
              <w:right w:val="single" w:sz="8" w:space="0" w:color="000000"/>
            </w:tcBorders>
            <w:vAlign w:val="center"/>
            <w:hideMark/>
          </w:tcPr>
          <w:p w14:paraId="4BA78C72" w14:textId="77777777" w:rsidR="00DD2C92" w:rsidRPr="00D3030A" w:rsidRDefault="00DD2C92" w:rsidP="00466E0B">
            <w:pPr>
              <w:jc w:val="both"/>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 xml:space="preserve">El </w:t>
            </w:r>
            <w:r w:rsidRPr="00D3030A">
              <w:rPr>
                <w:rFonts w:ascii="Noto Sans" w:eastAsia="Times New Roman" w:hAnsi="Noto Sans" w:cs="Noto Sans"/>
                <w:b/>
                <w:bCs/>
                <w:color w:val="000000"/>
                <w:sz w:val="20"/>
                <w:szCs w:val="20"/>
                <w:lang w:val="es-MX" w:eastAsia="zh-CN" w:bidi="th-TH"/>
              </w:rPr>
              <w:t>segundo corte semestral de 2024, consideraciones finales y conclusiones</w:t>
            </w:r>
            <w:r w:rsidRPr="00D3030A">
              <w:rPr>
                <w:rFonts w:ascii="Noto Sans" w:eastAsia="Times New Roman" w:hAnsi="Noto Sans" w:cs="Noto Sans"/>
                <w:color w:val="000000"/>
                <w:sz w:val="20"/>
                <w:szCs w:val="20"/>
                <w:lang w:val="es-MX" w:eastAsia="zh-CN" w:bidi="th-TH"/>
              </w:rPr>
              <w:t xml:space="preserve">, se entregarán durante un periodo de 271 días naturales a partir del día </w:t>
            </w:r>
            <w:r w:rsidRPr="00D3030A">
              <w:rPr>
                <w:rFonts w:ascii="Noto Sans" w:hAnsi="Noto Sans" w:cs="Noto Sans"/>
                <w:sz w:val="20"/>
                <w:szCs w:val="20"/>
              </w:rPr>
              <w:t>natural posterior a la notificación del fallo.</w:t>
            </w:r>
          </w:p>
        </w:tc>
        <w:tc>
          <w:tcPr>
            <w:tcW w:w="1701" w:type="dxa"/>
            <w:tcBorders>
              <w:top w:val="single" w:sz="4" w:space="0" w:color="auto"/>
              <w:left w:val="nil"/>
              <w:bottom w:val="single" w:sz="8" w:space="0" w:color="000000"/>
              <w:right w:val="single" w:sz="8" w:space="0" w:color="000000"/>
            </w:tcBorders>
            <w:vAlign w:val="center"/>
            <w:hideMark/>
          </w:tcPr>
          <w:p w14:paraId="75C3CCAC" w14:textId="77777777" w:rsidR="00DD2C92" w:rsidRPr="00B97D2B" w:rsidRDefault="00DD2C92" w:rsidP="00466E0B">
            <w:pPr>
              <w:jc w:val="center"/>
              <w:rPr>
                <w:rFonts w:ascii="Noto Sans" w:eastAsia="Times New Roman" w:hAnsi="Noto Sans" w:cs="Noto Sans"/>
                <w:color w:val="000000"/>
                <w:sz w:val="20"/>
                <w:szCs w:val="20"/>
                <w:lang w:val="es-MX" w:eastAsia="zh-CN" w:bidi="th-TH"/>
              </w:rPr>
            </w:pPr>
            <w:r w:rsidRPr="00D3030A">
              <w:rPr>
                <w:rFonts w:ascii="Noto Sans" w:eastAsia="Times New Roman" w:hAnsi="Noto Sans" w:cs="Noto Sans"/>
                <w:color w:val="000000"/>
                <w:sz w:val="20"/>
                <w:szCs w:val="20"/>
                <w:lang w:val="es-MX" w:eastAsia="zh-CN" w:bidi="th-TH"/>
              </w:rPr>
              <w:t>30%</w:t>
            </w:r>
          </w:p>
        </w:tc>
      </w:tr>
      <w:tr w:rsidR="00DD2C92" w:rsidRPr="00CF3FC9" w14:paraId="4AFC92A5" w14:textId="77777777" w:rsidTr="00466E0B">
        <w:trPr>
          <w:trHeight w:hRule="exact" w:val="255"/>
        </w:trPr>
        <w:tc>
          <w:tcPr>
            <w:tcW w:w="358" w:type="dxa"/>
            <w:tcBorders>
              <w:top w:val="nil"/>
              <w:left w:val="nil"/>
              <w:bottom w:val="nil"/>
              <w:right w:val="nil"/>
            </w:tcBorders>
            <w:noWrap/>
            <w:vAlign w:val="bottom"/>
            <w:hideMark/>
          </w:tcPr>
          <w:p w14:paraId="7356FBE7" w14:textId="77777777" w:rsidR="00DD2C92" w:rsidRPr="00CF3FC9" w:rsidRDefault="00DD2C92" w:rsidP="00466E0B">
            <w:pPr>
              <w:jc w:val="center"/>
              <w:rPr>
                <w:rFonts w:ascii="Noto Sans" w:eastAsia="Times New Roman" w:hAnsi="Noto Sans" w:cs="Noto Sans"/>
                <w:color w:val="000000"/>
                <w:sz w:val="20"/>
                <w:szCs w:val="20"/>
                <w:lang w:val="es-MX" w:eastAsia="zh-CN" w:bidi="th-TH"/>
              </w:rPr>
            </w:pPr>
          </w:p>
        </w:tc>
        <w:tc>
          <w:tcPr>
            <w:tcW w:w="4168" w:type="dxa"/>
            <w:tcBorders>
              <w:top w:val="nil"/>
              <w:left w:val="nil"/>
              <w:bottom w:val="nil"/>
              <w:right w:val="nil"/>
            </w:tcBorders>
            <w:noWrap/>
            <w:vAlign w:val="bottom"/>
            <w:hideMark/>
          </w:tcPr>
          <w:p w14:paraId="6B0ACFAA" w14:textId="77777777" w:rsidR="00DD2C92" w:rsidRPr="00CF3FC9" w:rsidRDefault="00DD2C92" w:rsidP="00466E0B">
            <w:pPr>
              <w:rPr>
                <w:rFonts w:ascii="Noto Sans" w:eastAsia="Times New Roman" w:hAnsi="Noto Sans" w:cs="Noto Sans"/>
                <w:sz w:val="20"/>
                <w:szCs w:val="20"/>
                <w:lang w:val="es-MX" w:eastAsia="zh-CN" w:bidi="th-TH"/>
              </w:rPr>
            </w:pPr>
          </w:p>
          <w:p w14:paraId="18CDAB9D" w14:textId="77777777" w:rsidR="00DD2C92" w:rsidRPr="00CF3FC9" w:rsidRDefault="00DD2C92" w:rsidP="00466E0B">
            <w:pPr>
              <w:rPr>
                <w:rFonts w:ascii="Noto Sans" w:eastAsia="Times New Roman" w:hAnsi="Noto Sans" w:cs="Noto Sans"/>
                <w:sz w:val="20"/>
                <w:szCs w:val="20"/>
                <w:lang w:val="es-MX" w:eastAsia="zh-CN" w:bidi="th-TH"/>
              </w:rPr>
            </w:pPr>
          </w:p>
        </w:tc>
        <w:tc>
          <w:tcPr>
            <w:tcW w:w="3261" w:type="dxa"/>
            <w:tcBorders>
              <w:top w:val="nil"/>
              <w:left w:val="single" w:sz="8" w:space="0" w:color="auto"/>
              <w:bottom w:val="single" w:sz="8" w:space="0" w:color="auto"/>
              <w:right w:val="single" w:sz="8" w:space="0" w:color="auto"/>
            </w:tcBorders>
            <w:vAlign w:val="center"/>
            <w:hideMark/>
          </w:tcPr>
          <w:p w14:paraId="253D6D72" w14:textId="77777777" w:rsidR="00DD2C92" w:rsidRPr="00CF3FC9" w:rsidRDefault="00DD2C92" w:rsidP="00466E0B">
            <w:pPr>
              <w:jc w:val="center"/>
              <w:rPr>
                <w:rFonts w:ascii="Noto Sans" w:eastAsia="Times New Roman" w:hAnsi="Noto Sans" w:cs="Noto Sans"/>
                <w:b/>
                <w:bCs/>
                <w:color w:val="000000"/>
                <w:sz w:val="20"/>
                <w:szCs w:val="20"/>
                <w:lang w:val="es-MX" w:eastAsia="zh-CN" w:bidi="th-TH"/>
              </w:rPr>
            </w:pPr>
            <w:r w:rsidRPr="00CF3FC9">
              <w:rPr>
                <w:rFonts w:ascii="Noto Sans" w:eastAsia="Times New Roman" w:hAnsi="Noto Sans" w:cs="Noto Sans"/>
                <w:b/>
                <w:bCs/>
                <w:color w:val="000000"/>
                <w:sz w:val="20"/>
                <w:szCs w:val="20"/>
                <w:lang w:val="es-MX" w:eastAsia="zh-CN" w:bidi="th-TH"/>
              </w:rPr>
              <w:t>Porcentaje total</w:t>
            </w:r>
          </w:p>
        </w:tc>
        <w:tc>
          <w:tcPr>
            <w:tcW w:w="1701" w:type="dxa"/>
            <w:tcBorders>
              <w:top w:val="nil"/>
              <w:left w:val="nil"/>
              <w:bottom w:val="single" w:sz="8" w:space="0" w:color="000000"/>
              <w:right w:val="single" w:sz="8" w:space="0" w:color="000000"/>
            </w:tcBorders>
            <w:vAlign w:val="center"/>
            <w:hideMark/>
          </w:tcPr>
          <w:p w14:paraId="409C65DC" w14:textId="77777777" w:rsidR="00DD2C92" w:rsidRPr="00CF3FC9" w:rsidRDefault="00DD2C92" w:rsidP="00466E0B">
            <w:pPr>
              <w:jc w:val="center"/>
              <w:rPr>
                <w:rFonts w:ascii="Noto Sans" w:eastAsia="Times New Roman" w:hAnsi="Noto Sans" w:cs="Noto Sans"/>
                <w:b/>
                <w:bCs/>
                <w:color w:val="000000"/>
                <w:sz w:val="20"/>
                <w:szCs w:val="20"/>
                <w:lang w:val="es-MX" w:eastAsia="zh-CN" w:bidi="th-TH"/>
              </w:rPr>
            </w:pPr>
            <w:r w:rsidRPr="00CF3FC9">
              <w:rPr>
                <w:rFonts w:ascii="Noto Sans" w:eastAsia="Times New Roman" w:hAnsi="Noto Sans" w:cs="Noto Sans"/>
                <w:b/>
                <w:bCs/>
                <w:color w:val="000000"/>
                <w:sz w:val="20"/>
                <w:szCs w:val="20"/>
                <w:lang w:val="es-MX" w:eastAsia="zh-CN" w:bidi="th-TH"/>
              </w:rPr>
              <w:t>100%</w:t>
            </w:r>
          </w:p>
        </w:tc>
      </w:tr>
      <w:tr w:rsidR="00DD2C92" w:rsidRPr="00CF3FC9" w14:paraId="536DDFCD" w14:textId="77777777" w:rsidTr="00466E0B">
        <w:trPr>
          <w:trHeight w:val="586"/>
        </w:trPr>
        <w:tc>
          <w:tcPr>
            <w:tcW w:w="9488" w:type="dxa"/>
            <w:gridSpan w:val="4"/>
            <w:tcBorders>
              <w:top w:val="nil"/>
              <w:left w:val="nil"/>
              <w:bottom w:val="nil"/>
              <w:right w:val="nil"/>
            </w:tcBorders>
            <w:vAlign w:val="center"/>
            <w:hideMark/>
          </w:tcPr>
          <w:p w14:paraId="5692A918" w14:textId="77777777" w:rsidR="00DD2C92" w:rsidRPr="00CF3FC9" w:rsidRDefault="00DD2C92" w:rsidP="00466E0B">
            <w:pPr>
              <w:rPr>
                <w:rFonts w:ascii="Noto Sans" w:eastAsia="Times New Roman" w:hAnsi="Noto Sans" w:cs="Noto Sans"/>
                <w:color w:val="000000"/>
                <w:sz w:val="16"/>
                <w:szCs w:val="16"/>
                <w:lang w:val="es-MX" w:eastAsia="zh-CN" w:bidi="th-TH"/>
              </w:rPr>
            </w:pPr>
            <w:r w:rsidRPr="00CF3FC9">
              <w:rPr>
                <w:rFonts w:ascii="Noto Sans" w:eastAsia="Times New Roman" w:hAnsi="Noto Sans" w:cs="Noto Sans"/>
                <w:color w:val="000000"/>
                <w:sz w:val="16"/>
                <w:szCs w:val="16"/>
                <w:lang w:val="es-MX" w:eastAsia="zh-CN" w:bidi="th-TH"/>
              </w:rPr>
              <w:t>*El pago del 100% de la factura estará determinado por el envío de los entregables por parte del licitante adjudicado, a falta de uno de ellos se realizará el prorrateo y se le informará al licitante adjudicado el porcentaje que se le pagará.</w:t>
            </w:r>
          </w:p>
        </w:tc>
      </w:tr>
    </w:tbl>
    <w:p w14:paraId="392F8C65" w14:textId="77777777" w:rsidR="00DD2C92" w:rsidRDefault="00DD2C92" w:rsidP="00DD2C92">
      <w:pPr>
        <w:ind w:left="-142" w:right="-658"/>
        <w:jc w:val="both"/>
        <w:rPr>
          <w:rFonts w:ascii="Noto Sans" w:hAnsi="Noto Sans" w:cs="Noto Sans"/>
          <w:sz w:val="20"/>
          <w:szCs w:val="20"/>
        </w:rPr>
      </w:pPr>
    </w:p>
    <w:p w14:paraId="4173A9FB" w14:textId="77777777" w:rsidR="00DD2C92" w:rsidRPr="00B24C48" w:rsidRDefault="00DD2C92" w:rsidP="00DD2C92">
      <w:pPr>
        <w:pStyle w:val="Prrafodelista"/>
        <w:numPr>
          <w:ilvl w:val="0"/>
          <w:numId w:val="41"/>
        </w:numPr>
        <w:ind w:right="-660"/>
        <w:jc w:val="both"/>
        <w:rPr>
          <w:rFonts w:ascii="Noto Sans" w:hAnsi="Noto Sans" w:cs="Noto Sans"/>
          <w:b/>
          <w:bCs/>
          <w:lang w:val="es-ES_tradnl"/>
        </w:rPr>
      </w:pPr>
      <w:r w:rsidRPr="00B24C48">
        <w:rPr>
          <w:rFonts w:ascii="Noto Sans" w:hAnsi="Noto Sans" w:cs="Noto Sans"/>
          <w:b/>
          <w:bCs/>
          <w:lang w:val="es-ES_tradnl"/>
        </w:rPr>
        <w:t>CARACTERÍSTICAS Y ESPECIFICACIONES DEL SERVICIO:</w:t>
      </w:r>
    </w:p>
    <w:p w14:paraId="0D4CEB16" w14:textId="77777777" w:rsidR="00DD2C92" w:rsidRPr="009B3661" w:rsidRDefault="00DD2C92" w:rsidP="00DD2C92">
      <w:pPr>
        <w:ind w:left="-142" w:right="-658"/>
        <w:jc w:val="both"/>
        <w:rPr>
          <w:rFonts w:ascii="Noto Sans" w:hAnsi="Noto Sans" w:cs="Noto Sans"/>
          <w:sz w:val="20"/>
          <w:szCs w:val="20"/>
          <w:lang w:val="es-MX"/>
        </w:rPr>
      </w:pPr>
      <w:r w:rsidRPr="009B3661">
        <w:rPr>
          <w:rFonts w:ascii="Noto Sans" w:hAnsi="Noto Sans" w:cs="Noto Sans"/>
          <w:sz w:val="20"/>
          <w:szCs w:val="20"/>
          <w:lang w:val="es-MX"/>
        </w:rPr>
        <w:t>El licitante que resulte adjudicado deberá prestar el servicio con sus propios elementos y recursos, dentro de sus instalaciones y cuando se le requiera, en las instalaciones del Instituto. Asimismo, para la realización del servicio solicitará la información necesaria al administrador del contrato.</w:t>
      </w:r>
    </w:p>
    <w:p w14:paraId="5AE369DB" w14:textId="77777777" w:rsidR="00DD2C92" w:rsidRPr="009B3661" w:rsidRDefault="00DD2C92" w:rsidP="00DD2C92">
      <w:pPr>
        <w:ind w:left="-142" w:right="-658"/>
        <w:jc w:val="both"/>
        <w:rPr>
          <w:rFonts w:ascii="Noto Sans" w:hAnsi="Noto Sans" w:cs="Noto Sans"/>
          <w:sz w:val="20"/>
          <w:szCs w:val="20"/>
          <w:lang w:val="es-MX"/>
        </w:rPr>
      </w:pPr>
    </w:p>
    <w:p w14:paraId="6160DF9B" w14:textId="77777777" w:rsidR="00DD2C92" w:rsidRPr="009B3661" w:rsidRDefault="00DD2C92" w:rsidP="00DD2C92">
      <w:pPr>
        <w:ind w:left="-142" w:right="-658"/>
        <w:jc w:val="both"/>
        <w:rPr>
          <w:rFonts w:ascii="Noto Sans" w:hAnsi="Noto Sans" w:cs="Noto Sans"/>
          <w:sz w:val="20"/>
          <w:szCs w:val="20"/>
          <w:lang w:val="es-MX"/>
        </w:rPr>
      </w:pPr>
      <w:r w:rsidRPr="009B3661">
        <w:rPr>
          <w:rFonts w:ascii="Noto Sans" w:hAnsi="Noto Sans" w:cs="Noto Sans"/>
          <w:sz w:val="20"/>
          <w:szCs w:val="20"/>
          <w:lang w:val="es-MX"/>
        </w:rPr>
        <w:t>El licitante que resulte adjudicado está obligado a presentar al administrador del contrato los entregables que se solicitan en el inciso correspondiente. Una vez entregados al administrador del contrato, éste contará hasta con siete días hábiles para solicitar precisiones, aclaraciones o modificaciones de los resultados.</w:t>
      </w:r>
    </w:p>
    <w:p w14:paraId="5C6F3079" w14:textId="77777777" w:rsidR="00DD2C92" w:rsidRPr="007A7F3F" w:rsidRDefault="00DD2C92" w:rsidP="00DD2C92">
      <w:pPr>
        <w:ind w:left="-142" w:right="-658"/>
        <w:jc w:val="both"/>
        <w:rPr>
          <w:rFonts w:ascii="Noto Sans" w:hAnsi="Noto Sans" w:cs="Noto Sans"/>
          <w:sz w:val="22"/>
          <w:szCs w:val="22"/>
          <w:lang w:val="es-MX"/>
        </w:rPr>
      </w:pPr>
    </w:p>
    <w:p w14:paraId="30A372C4" w14:textId="77777777" w:rsidR="00DD2C92" w:rsidRPr="00B24C48" w:rsidRDefault="00DD2C92" w:rsidP="00DD2C92">
      <w:pPr>
        <w:pStyle w:val="Prrafodelista"/>
        <w:numPr>
          <w:ilvl w:val="0"/>
          <w:numId w:val="41"/>
        </w:numPr>
        <w:ind w:right="-660"/>
        <w:jc w:val="both"/>
        <w:rPr>
          <w:rFonts w:ascii="Noto Sans" w:hAnsi="Noto Sans" w:cs="Noto Sans"/>
          <w:b/>
          <w:bCs/>
          <w:lang w:val="es-ES_tradnl"/>
        </w:rPr>
      </w:pPr>
      <w:r w:rsidRPr="00B24C48">
        <w:rPr>
          <w:rFonts w:ascii="Noto Sans" w:hAnsi="Noto Sans" w:cs="Noto Sans"/>
          <w:b/>
          <w:bCs/>
          <w:lang w:val="es-ES_tradnl"/>
        </w:rPr>
        <w:t>PRUEBAS:</w:t>
      </w:r>
    </w:p>
    <w:p w14:paraId="097696C2" w14:textId="77777777" w:rsidR="00DD2C92" w:rsidRPr="007A7F3F" w:rsidRDefault="00DD2C92" w:rsidP="00DD2C92">
      <w:pPr>
        <w:pStyle w:val="Prrafodelista"/>
        <w:spacing w:after="0" w:line="240" w:lineRule="auto"/>
        <w:ind w:left="-142" w:right="-658"/>
        <w:contextualSpacing w:val="0"/>
        <w:jc w:val="both"/>
        <w:rPr>
          <w:rFonts w:ascii="Noto Sans" w:hAnsi="Noto Sans" w:cs="Noto Sans"/>
          <w:b/>
        </w:rPr>
      </w:pPr>
    </w:p>
    <w:p w14:paraId="258243E1" w14:textId="77777777" w:rsidR="00DD2C92" w:rsidRPr="009B3661" w:rsidRDefault="00DD2C92" w:rsidP="00DD2C92">
      <w:pPr>
        <w:ind w:left="-142" w:right="-658"/>
        <w:jc w:val="both"/>
        <w:rPr>
          <w:rFonts w:ascii="Noto Sans" w:hAnsi="Noto Sans" w:cs="Noto Sans"/>
          <w:sz w:val="20"/>
          <w:szCs w:val="20"/>
          <w:lang w:val="es-MX"/>
        </w:rPr>
      </w:pPr>
      <w:r w:rsidRPr="009B3661">
        <w:rPr>
          <w:rFonts w:ascii="Noto Sans" w:hAnsi="Noto Sans" w:cs="Noto Sans"/>
          <w:sz w:val="20"/>
          <w:szCs w:val="20"/>
          <w:lang w:val="es-MX"/>
        </w:rPr>
        <w:t>Para el presente procedimiento no se requerirán pruebas.</w:t>
      </w:r>
    </w:p>
    <w:p w14:paraId="1172D972" w14:textId="77777777" w:rsidR="00DD2C92" w:rsidRDefault="00DD2C92" w:rsidP="00DD2C92">
      <w:pPr>
        <w:ind w:left="-142" w:right="-658"/>
        <w:jc w:val="both"/>
        <w:rPr>
          <w:rFonts w:ascii="Noto Sans" w:hAnsi="Noto Sans" w:cs="Noto Sans"/>
          <w:sz w:val="22"/>
          <w:szCs w:val="22"/>
          <w:lang w:val="es-MX"/>
        </w:rPr>
      </w:pPr>
    </w:p>
    <w:p w14:paraId="7E0CA18F" w14:textId="77777777" w:rsidR="00DD2C92" w:rsidRDefault="00DD2C92" w:rsidP="00DD2C92">
      <w:pPr>
        <w:pStyle w:val="Prrafodelista"/>
        <w:numPr>
          <w:ilvl w:val="0"/>
          <w:numId w:val="41"/>
        </w:numPr>
        <w:ind w:right="-660"/>
        <w:jc w:val="both"/>
        <w:rPr>
          <w:rFonts w:ascii="Noto Sans" w:hAnsi="Noto Sans" w:cs="Noto Sans"/>
          <w:b/>
          <w:bCs/>
          <w:lang w:val="es-ES_tradnl"/>
        </w:rPr>
      </w:pPr>
      <w:r w:rsidRPr="00B24C48">
        <w:rPr>
          <w:rFonts w:ascii="Noto Sans" w:hAnsi="Noto Sans" w:cs="Noto Sans"/>
          <w:b/>
          <w:bCs/>
          <w:lang w:val="es-ES_tradnl"/>
        </w:rPr>
        <w:t>MODIFICACIONES A LAS ESPECIFICACIONES DE LOS BIENES:</w:t>
      </w:r>
    </w:p>
    <w:p w14:paraId="459EDF2A" w14:textId="77777777" w:rsidR="00DD2C92" w:rsidRPr="00B24C48" w:rsidRDefault="00DD2C92" w:rsidP="00DD2C92">
      <w:pPr>
        <w:pStyle w:val="Prrafodelista"/>
        <w:spacing w:after="0" w:line="240" w:lineRule="auto"/>
        <w:ind w:left="-142" w:right="-658"/>
        <w:contextualSpacing w:val="0"/>
        <w:jc w:val="both"/>
        <w:rPr>
          <w:rFonts w:ascii="Noto Sans" w:hAnsi="Noto Sans" w:cs="Noto Sans"/>
          <w:b/>
          <w:bCs/>
          <w:lang w:val="es-ES_tradnl"/>
        </w:rPr>
      </w:pPr>
    </w:p>
    <w:p w14:paraId="7AE41D9B" w14:textId="77777777" w:rsidR="00DD2C92" w:rsidRPr="009B3661" w:rsidRDefault="00DD2C92" w:rsidP="00DD2C92">
      <w:pPr>
        <w:ind w:left="-142" w:right="-658"/>
        <w:jc w:val="both"/>
        <w:rPr>
          <w:rFonts w:ascii="Noto Sans" w:hAnsi="Noto Sans" w:cs="Noto Sans"/>
          <w:sz w:val="20"/>
          <w:szCs w:val="20"/>
        </w:rPr>
      </w:pPr>
      <w:r w:rsidRPr="009B3661">
        <w:rPr>
          <w:rFonts w:ascii="Noto Sans" w:hAnsi="Noto Sans" w:cs="Noto Sans"/>
          <w:sz w:val="20"/>
          <w:szCs w:val="20"/>
        </w:rPr>
        <w:t xml:space="preserve">En aquellos casos en que el Área Requirente modifique la especificación técnica de algún bien que no se encuentre regulado por el Compendio Nacional de Insumos para la Salud expedido por el Consejo de Salubridad General, el Cuadro Básico y Catálogo de Instrumental y Equipo Médico emitidos por la Comisión Interinstitucional del Cuadro Básico y Catálogo de Insumos  del Sector Salud y el Cuadro </w:t>
      </w:r>
      <w:r w:rsidRPr="009B3661">
        <w:rPr>
          <w:rFonts w:ascii="Noto Sans" w:hAnsi="Noto Sans" w:cs="Noto Sans"/>
          <w:sz w:val="20"/>
          <w:szCs w:val="20"/>
        </w:rPr>
        <w:lastRenderedPageBreak/>
        <w:t>Básico Institucional respecto de las especificaciones estipuladas para ese mismo bien en el ejercicio anterior, deberá acompañar a su requisición, un dictamen mediante el cual el Área Técnica acredite que con ello no se limita la libre participación, concurrencia y competencia económica.</w:t>
      </w:r>
    </w:p>
    <w:p w14:paraId="1C50AADD" w14:textId="77777777" w:rsidR="00DD2C92" w:rsidRPr="009B3661" w:rsidRDefault="00DD2C92" w:rsidP="00DD2C92">
      <w:pPr>
        <w:ind w:left="-142" w:right="-658"/>
        <w:jc w:val="both"/>
        <w:rPr>
          <w:rFonts w:ascii="Noto Sans" w:hAnsi="Noto Sans" w:cs="Noto Sans"/>
          <w:sz w:val="20"/>
          <w:szCs w:val="20"/>
        </w:rPr>
      </w:pPr>
    </w:p>
    <w:p w14:paraId="5DB794F5" w14:textId="77777777" w:rsidR="00DD2C92" w:rsidRPr="009B3661" w:rsidRDefault="00DD2C92" w:rsidP="00DD2C92">
      <w:pPr>
        <w:ind w:left="-142" w:right="-658"/>
        <w:jc w:val="both"/>
        <w:rPr>
          <w:rFonts w:ascii="Noto Sans" w:hAnsi="Noto Sans" w:cs="Noto Sans"/>
          <w:sz w:val="20"/>
          <w:szCs w:val="20"/>
        </w:rPr>
      </w:pPr>
      <w:r w:rsidRPr="009B3661">
        <w:rPr>
          <w:rFonts w:ascii="Noto Sans" w:hAnsi="Noto Sans" w:cs="Noto Sans"/>
          <w:sz w:val="20"/>
          <w:szCs w:val="20"/>
        </w:rPr>
        <w:t>En aquellos casos en que el Área Requirente modifique las especificaciones técnicas de un bien, respecto de las estipuladas en el ejercicio anterior, deberá presentar un dictamen en el que justifique que los requisitos contenidos en las especificaciones técnicas del bien no limitan de ninguna forma la libre participación, concurrencia y competencia económica; dichos cambios deberán ser validados durante la etapa de la investigación de mercado con objeto de que los cambios efectuados no limiten la libre participación, concurrencia y competencia económica, y de ser el caso, los cambios deberán desprenderse de ésta.</w:t>
      </w:r>
    </w:p>
    <w:p w14:paraId="66DA6F71" w14:textId="77777777" w:rsidR="00DD2C92" w:rsidRPr="009B3661" w:rsidRDefault="00DD2C92" w:rsidP="00DD2C92">
      <w:pPr>
        <w:ind w:left="-142" w:right="-658"/>
        <w:jc w:val="both"/>
        <w:rPr>
          <w:rFonts w:ascii="Noto Sans" w:hAnsi="Noto Sans" w:cs="Noto Sans"/>
          <w:b/>
          <w:bCs/>
          <w:sz w:val="20"/>
          <w:szCs w:val="20"/>
        </w:rPr>
      </w:pPr>
    </w:p>
    <w:p w14:paraId="64F2263A" w14:textId="77777777" w:rsidR="00DD2C92" w:rsidRPr="009B3661" w:rsidRDefault="00DD2C92" w:rsidP="00DD2C92">
      <w:pPr>
        <w:ind w:left="-142" w:right="-658"/>
        <w:jc w:val="both"/>
        <w:rPr>
          <w:rFonts w:ascii="Noto Sans" w:hAnsi="Noto Sans" w:cs="Noto Sans"/>
          <w:sz w:val="20"/>
          <w:szCs w:val="20"/>
          <w:lang w:val="es-MX"/>
        </w:rPr>
      </w:pPr>
      <w:r w:rsidRPr="009B3661">
        <w:rPr>
          <w:rFonts w:ascii="Noto Sans" w:hAnsi="Noto Sans" w:cs="Noto Sans"/>
          <w:sz w:val="20"/>
          <w:szCs w:val="20"/>
          <w:lang w:val="es-MX"/>
        </w:rPr>
        <w:t>El dictamen previsto en el numeral 4.24.3, incisos c) y d) de las Políticas, Bases y Lineamientos en Materia de Adquisiciones, Arrendamientos y Servicios del IMSS,</w:t>
      </w:r>
      <w:r w:rsidRPr="009B3661" w:rsidDel="00502773">
        <w:rPr>
          <w:rFonts w:ascii="Noto Sans" w:hAnsi="Noto Sans" w:cs="Noto Sans"/>
          <w:sz w:val="20"/>
          <w:szCs w:val="20"/>
          <w:lang w:val="es-MX"/>
        </w:rPr>
        <w:t xml:space="preserve"> </w:t>
      </w:r>
      <w:r w:rsidRPr="009B3661">
        <w:rPr>
          <w:rFonts w:ascii="Noto Sans" w:hAnsi="Noto Sans" w:cs="Noto Sans"/>
          <w:b/>
          <w:sz w:val="20"/>
          <w:szCs w:val="20"/>
          <w:lang w:val="es-MX"/>
        </w:rPr>
        <w:t>no resulta aplicable</w:t>
      </w:r>
      <w:r w:rsidRPr="009B3661">
        <w:rPr>
          <w:rFonts w:ascii="Noto Sans" w:hAnsi="Noto Sans" w:cs="Noto Sans"/>
          <w:sz w:val="20"/>
          <w:szCs w:val="20"/>
          <w:lang w:val="es-MX"/>
        </w:rPr>
        <w:t xml:space="preserve"> para el presente procedimiento de contratación.</w:t>
      </w:r>
    </w:p>
    <w:p w14:paraId="7E13482B" w14:textId="77777777" w:rsidR="00DD2C92" w:rsidRPr="009B3661" w:rsidRDefault="00DD2C92" w:rsidP="00DD2C92">
      <w:pPr>
        <w:ind w:left="-142" w:right="-658"/>
        <w:jc w:val="both"/>
        <w:rPr>
          <w:rFonts w:ascii="Noto Sans" w:hAnsi="Noto Sans" w:cs="Noto Sans"/>
          <w:sz w:val="20"/>
          <w:szCs w:val="20"/>
          <w:lang w:val="es-MX"/>
        </w:rPr>
      </w:pPr>
    </w:p>
    <w:p w14:paraId="44C496D4" w14:textId="77777777" w:rsidR="00DD2C92" w:rsidRPr="00970AD5" w:rsidRDefault="00DD2C92" w:rsidP="00DD2C92">
      <w:pPr>
        <w:pStyle w:val="Prrafodelista"/>
        <w:numPr>
          <w:ilvl w:val="0"/>
          <w:numId w:val="41"/>
        </w:numPr>
        <w:ind w:right="-660"/>
        <w:jc w:val="both"/>
        <w:rPr>
          <w:rFonts w:ascii="Noto Sans" w:hAnsi="Noto Sans" w:cs="Noto Sans"/>
          <w:b/>
          <w:bCs/>
          <w:lang w:val="es-ES_tradnl"/>
        </w:rPr>
      </w:pPr>
      <w:r w:rsidRPr="00970AD5">
        <w:rPr>
          <w:rFonts w:ascii="Noto Sans" w:hAnsi="Noto Sans" w:cs="Noto Sans"/>
          <w:b/>
          <w:bCs/>
          <w:lang w:val="es-ES_tradnl"/>
        </w:rPr>
        <w:t>NORMAS APLICABLES:</w:t>
      </w:r>
    </w:p>
    <w:p w14:paraId="44DB0A92" w14:textId="77777777" w:rsidR="00DD2C92" w:rsidRPr="007A7F3F" w:rsidRDefault="00DD2C92" w:rsidP="00DD2C92">
      <w:pPr>
        <w:pStyle w:val="Prrafodelista"/>
        <w:spacing w:after="0" w:line="240" w:lineRule="auto"/>
        <w:ind w:left="-142" w:right="-658"/>
        <w:contextualSpacing w:val="0"/>
        <w:jc w:val="both"/>
        <w:rPr>
          <w:rFonts w:ascii="Noto Sans" w:hAnsi="Noto Sans" w:cs="Noto Sans"/>
          <w:b/>
          <w:bCs/>
        </w:rPr>
      </w:pPr>
    </w:p>
    <w:p w14:paraId="22316ECA" w14:textId="77777777" w:rsidR="00DD2C92" w:rsidRPr="009B3661" w:rsidRDefault="00DD2C92" w:rsidP="00DD2C92">
      <w:pPr>
        <w:ind w:left="-142" w:right="-658"/>
        <w:jc w:val="both"/>
        <w:rPr>
          <w:rFonts w:ascii="Noto Sans" w:hAnsi="Noto Sans" w:cs="Noto Sans"/>
          <w:sz w:val="20"/>
          <w:szCs w:val="20"/>
          <w:lang w:val="es-MX"/>
        </w:rPr>
      </w:pPr>
      <w:r w:rsidRPr="009B3661">
        <w:rPr>
          <w:rFonts w:ascii="Noto Sans" w:hAnsi="Noto Sans" w:cs="Noto Sans"/>
          <w:sz w:val="20"/>
          <w:szCs w:val="20"/>
          <w:lang w:val="es-MX"/>
        </w:rPr>
        <w:t>Para la presente contratación no se requiere el cumplimiento de alguna Norma Mexicana, Norma Oficial Mexicana o Norma internacional o de referencia. Únicamente se deberán atender a las características técnicas y prácticas establecidas en el presente anexo técnico.</w:t>
      </w:r>
    </w:p>
    <w:p w14:paraId="5D73F680" w14:textId="77777777" w:rsidR="00DD2C92" w:rsidRPr="007A7F3F" w:rsidRDefault="00DD2C92" w:rsidP="00DD2C92">
      <w:pPr>
        <w:ind w:left="-142" w:right="-658"/>
        <w:jc w:val="both"/>
        <w:rPr>
          <w:rFonts w:ascii="Noto Sans" w:hAnsi="Noto Sans" w:cs="Noto Sans"/>
          <w:sz w:val="22"/>
          <w:szCs w:val="22"/>
          <w:lang w:val="es-MX"/>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4516"/>
        <w:gridCol w:w="4322"/>
      </w:tblGrid>
      <w:tr w:rsidR="00DD2C92" w:rsidRPr="009B3661" w14:paraId="23458762" w14:textId="77777777" w:rsidTr="00466E0B">
        <w:tc>
          <w:tcPr>
            <w:tcW w:w="4516" w:type="dxa"/>
            <w:shd w:val="clear" w:color="auto" w:fill="FFFFFF" w:themeFill="background1"/>
          </w:tcPr>
          <w:p w14:paraId="44C47267" w14:textId="77777777" w:rsidR="00DD2C92" w:rsidRPr="009B3661" w:rsidRDefault="00DD2C92" w:rsidP="00466E0B">
            <w:pPr>
              <w:shd w:val="clear" w:color="auto" w:fill="FFFFFF" w:themeFill="background1"/>
              <w:jc w:val="center"/>
              <w:rPr>
                <w:rFonts w:ascii="Noto Sans" w:hAnsi="Noto Sans" w:cs="Noto Sans"/>
                <w:b/>
                <w:bCs/>
                <w:sz w:val="20"/>
                <w:szCs w:val="20"/>
              </w:rPr>
            </w:pPr>
          </w:p>
          <w:p w14:paraId="3F65B475" w14:textId="77777777" w:rsidR="00DD2C92" w:rsidRPr="009B3661" w:rsidRDefault="00DD2C92" w:rsidP="00466E0B">
            <w:pPr>
              <w:shd w:val="clear" w:color="auto" w:fill="FFFFFF" w:themeFill="background1"/>
              <w:jc w:val="center"/>
              <w:rPr>
                <w:rFonts w:ascii="Noto Sans" w:hAnsi="Noto Sans" w:cs="Noto Sans"/>
                <w:b/>
                <w:bCs/>
                <w:sz w:val="20"/>
                <w:szCs w:val="20"/>
              </w:rPr>
            </w:pPr>
            <w:r w:rsidRPr="009B3661">
              <w:rPr>
                <w:rFonts w:ascii="Noto Sans" w:hAnsi="Noto Sans" w:cs="Noto Sans"/>
                <w:b/>
                <w:bCs/>
                <w:sz w:val="20"/>
                <w:szCs w:val="20"/>
              </w:rPr>
              <w:t>Área Requirente</w:t>
            </w:r>
          </w:p>
          <w:p w14:paraId="3BC8BA94" w14:textId="77777777" w:rsidR="00DD2C92" w:rsidRPr="009B3661" w:rsidRDefault="00DD2C92" w:rsidP="00466E0B">
            <w:pPr>
              <w:ind w:left="-567" w:right="-660"/>
              <w:jc w:val="center"/>
              <w:rPr>
                <w:rFonts w:ascii="Noto Sans" w:eastAsia="Times New Roman" w:hAnsi="Noto Sans" w:cs="Noto Sans"/>
                <w:b/>
                <w:bCs/>
                <w:sz w:val="20"/>
                <w:szCs w:val="20"/>
              </w:rPr>
            </w:pPr>
          </w:p>
          <w:p w14:paraId="1EAAA3F2" w14:textId="77777777" w:rsidR="00DD2C92" w:rsidRPr="009B3661" w:rsidRDefault="00DD2C92" w:rsidP="00466E0B">
            <w:pPr>
              <w:ind w:left="-567" w:right="-660"/>
              <w:jc w:val="center"/>
              <w:rPr>
                <w:rFonts w:ascii="Noto Sans" w:eastAsia="Times New Roman" w:hAnsi="Noto Sans" w:cs="Noto Sans"/>
                <w:b/>
                <w:bCs/>
                <w:sz w:val="20"/>
                <w:szCs w:val="20"/>
              </w:rPr>
            </w:pPr>
          </w:p>
          <w:p w14:paraId="13604F23" w14:textId="77777777" w:rsidR="00DD2C92" w:rsidRPr="009B3661" w:rsidRDefault="00DD2C92" w:rsidP="00466E0B">
            <w:pPr>
              <w:ind w:right="-660"/>
              <w:jc w:val="center"/>
              <w:rPr>
                <w:rFonts w:ascii="Noto Sans" w:eastAsia="Times New Roman" w:hAnsi="Noto Sans" w:cs="Noto Sans"/>
                <w:b/>
                <w:bCs/>
                <w:sz w:val="20"/>
                <w:szCs w:val="20"/>
              </w:rPr>
            </w:pPr>
          </w:p>
          <w:p w14:paraId="70C8AB7B" w14:textId="77777777" w:rsidR="00DD2C92" w:rsidRPr="009B3661" w:rsidRDefault="00DD2C92" w:rsidP="00466E0B">
            <w:pPr>
              <w:ind w:left="142" w:right="85"/>
              <w:jc w:val="center"/>
              <w:rPr>
                <w:rFonts w:ascii="Noto Sans" w:hAnsi="Noto Sans" w:cs="Noto Sans"/>
                <w:b/>
                <w:bCs/>
                <w:sz w:val="20"/>
                <w:szCs w:val="20"/>
                <w:lang w:val="es-MX"/>
              </w:rPr>
            </w:pPr>
            <w:r w:rsidRPr="009B3661">
              <w:rPr>
                <w:rFonts w:ascii="Noto Sans" w:hAnsi="Noto Sans" w:cs="Noto Sans"/>
                <w:b/>
                <w:bCs/>
                <w:sz w:val="20"/>
                <w:szCs w:val="20"/>
                <w:lang w:val="es-MX"/>
              </w:rPr>
              <w:t>L.C. María Vianney Rubio Concha</w:t>
            </w:r>
          </w:p>
          <w:p w14:paraId="5D678F9C" w14:textId="77777777" w:rsidR="00DD2C92" w:rsidRPr="009B3661" w:rsidRDefault="00DD2C92" w:rsidP="00466E0B">
            <w:pPr>
              <w:ind w:left="142" w:right="85"/>
              <w:jc w:val="center"/>
              <w:rPr>
                <w:rFonts w:ascii="Noto Sans" w:hAnsi="Noto Sans" w:cs="Noto Sans"/>
                <w:b/>
                <w:bCs/>
                <w:sz w:val="20"/>
                <w:szCs w:val="20"/>
                <w:lang w:val="es-MX"/>
              </w:rPr>
            </w:pPr>
            <w:r w:rsidRPr="009B3661">
              <w:rPr>
                <w:rFonts w:ascii="Noto Sans" w:hAnsi="Noto Sans" w:cs="Noto Sans"/>
                <w:b/>
                <w:bCs/>
                <w:sz w:val="20"/>
                <w:szCs w:val="20"/>
                <w:lang w:val="es-MX"/>
              </w:rPr>
              <w:t>Titular de la Coordinación de Control de Operaciones</w:t>
            </w:r>
          </w:p>
        </w:tc>
        <w:tc>
          <w:tcPr>
            <w:tcW w:w="4322" w:type="dxa"/>
            <w:shd w:val="clear" w:color="auto" w:fill="FFFFFF" w:themeFill="background1"/>
          </w:tcPr>
          <w:p w14:paraId="68FD2C4F" w14:textId="77777777" w:rsidR="00DD2C92" w:rsidRPr="009B3661" w:rsidRDefault="00DD2C92" w:rsidP="00466E0B">
            <w:pPr>
              <w:jc w:val="both"/>
              <w:rPr>
                <w:rFonts w:ascii="Noto Sans" w:hAnsi="Noto Sans" w:cs="Noto Sans"/>
                <w:b/>
                <w:bCs/>
                <w:sz w:val="20"/>
                <w:szCs w:val="20"/>
              </w:rPr>
            </w:pPr>
          </w:p>
          <w:p w14:paraId="5399CE54" w14:textId="77777777" w:rsidR="00DD2C92" w:rsidRPr="009B3661" w:rsidRDefault="00DD2C92" w:rsidP="00466E0B">
            <w:pPr>
              <w:shd w:val="clear" w:color="auto" w:fill="FFFFFF" w:themeFill="background1"/>
              <w:jc w:val="center"/>
              <w:rPr>
                <w:rFonts w:ascii="Noto Sans" w:hAnsi="Noto Sans" w:cs="Noto Sans"/>
                <w:b/>
                <w:bCs/>
                <w:sz w:val="20"/>
                <w:szCs w:val="20"/>
              </w:rPr>
            </w:pPr>
            <w:r w:rsidRPr="009B3661">
              <w:rPr>
                <w:rFonts w:ascii="Noto Sans" w:hAnsi="Noto Sans" w:cs="Noto Sans"/>
                <w:b/>
                <w:bCs/>
                <w:sz w:val="20"/>
                <w:szCs w:val="20"/>
              </w:rPr>
              <w:t>Área Técnica</w:t>
            </w:r>
          </w:p>
          <w:p w14:paraId="4E8D617A" w14:textId="77777777" w:rsidR="00DD2C92" w:rsidRPr="009B3661" w:rsidRDefault="00DD2C92" w:rsidP="00466E0B">
            <w:pPr>
              <w:ind w:left="-567" w:right="-660"/>
              <w:jc w:val="center"/>
              <w:rPr>
                <w:rFonts w:ascii="Noto Sans" w:eastAsia="Times New Roman" w:hAnsi="Noto Sans" w:cs="Noto Sans"/>
                <w:b/>
                <w:bCs/>
                <w:sz w:val="20"/>
                <w:szCs w:val="20"/>
              </w:rPr>
            </w:pPr>
          </w:p>
          <w:p w14:paraId="20E173EB" w14:textId="77777777" w:rsidR="00DD2C92" w:rsidRPr="009B3661" w:rsidRDefault="00DD2C92" w:rsidP="00466E0B">
            <w:pPr>
              <w:ind w:left="-567" w:right="-660"/>
              <w:jc w:val="center"/>
              <w:rPr>
                <w:rFonts w:ascii="Noto Sans" w:eastAsia="Times New Roman" w:hAnsi="Noto Sans" w:cs="Noto Sans"/>
                <w:b/>
                <w:bCs/>
                <w:sz w:val="20"/>
                <w:szCs w:val="20"/>
              </w:rPr>
            </w:pPr>
          </w:p>
          <w:p w14:paraId="0428B5BF" w14:textId="77777777" w:rsidR="00DD2C92" w:rsidRPr="009B3661" w:rsidRDefault="00DD2C92" w:rsidP="00466E0B">
            <w:pPr>
              <w:ind w:right="-660"/>
              <w:jc w:val="center"/>
              <w:rPr>
                <w:rFonts w:ascii="Noto Sans" w:eastAsia="Times New Roman" w:hAnsi="Noto Sans" w:cs="Noto Sans"/>
                <w:b/>
                <w:bCs/>
                <w:sz w:val="20"/>
                <w:szCs w:val="20"/>
              </w:rPr>
            </w:pPr>
          </w:p>
          <w:p w14:paraId="28D11CC8" w14:textId="77777777" w:rsidR="00DD2C92" w:rsidRPr="009B3661" w:rsidRDefault="00DD2C92" w:rsidP="00466E0B">
            <w:pPr>
              <w:ind w:left="142" w:right="85"/>
              <w:jc w:val="center"/>
              <w:rPr>
                <w:rFonts w:ascii="Noto Sans" w:hAnsi="Noto Sans" w:cs="Noto Sans"/>
                <w:b/>
                <w:bCs/>
                <w:sz w:val="20"/>
                <w:szCs w:val="20"/>
                <w:lang w:val="es-MX"/>
              </w:rPr>
            </w:pPr>
            <w:r w:rsidRPr="009B3661">
              <w:rPr>
                <w:rFonts w:ascii="Noto Sans" w:hAnsi="Noto Sans" w:cs="Noto Sans"/>
                <w:b/>
                <w:bCs/>
                <w:sz w:val="20"/>
                <w:szCs w:val="20"/>
                <w:lang w:val="es-MX"/>
              </w:rPr>
              <w:t>L.C.P. Isai Villaseñor García</w:t>
            </w:r>
          </w:p>
          <w:p w14:paraId="7949E790" w14:textId="77777777" w:rsidR="00DD2C92" w:rsidRPr="009B3661" w:rsidRDefault="00DD2C92" w:rsidP="00466E0B">
            <w:pPr>
              <w:ind w:left="142" w:right="85"/>
              <w:jc w:val="center"/>
              <w:rPr>
                <w:rFonts w:ascii="Noto Sans" w:hAnsi="Noto Sans" w:cs="Noto Sans"/>
                <w:b/>
                <w:bCs/>
                <w:sz w:val="20"/>
                <w:szCs w:val="20"/>
                <w:lang w:val="es-MX"/>
              </w:rPr>
            </w:pPr>
            <w:r w:rsidRPr="009B3661">
              <w:rPr>
                <w:rFonts w:ascii="Noto Sans" w:hAnsi="Noto Sans" w:cs="Noto Sans"/>
                <w:b/>
                <w:bCs/>
                <w:sz w:val="20"/>
                <w:szCs w:val="20"/>
                <w:lang w:val="es-MX"/>
              </w:rPr>
              <w:t>Titular de la División de Registros y Control Operativo</w:t>
            </w:r>
          </w:p>
        </w:tc>
      </w:tr>
    </w:tbl>
    <w:p w14:paraId="3D678F0C" w14:textId="77777777" w:rsidR="00DD2C92" w:rsidRPr="006732EA" w:rsidRDefault="00DD2C92" w:rsidP="00DD2C92">
      <w:pPr>
        <w:ind w:right="-658"/>
        <w:jc w:val="both"/>
        <w:rPr>
          <w:rFonts w:ascii="Noto Sans" w:hAnsi="Noto Sans" w:cs="Noto Sans"/>
          <w:sz w:val="20"/>
          <w:szCs w:val="20"/>
        </w:rPr>
      </w:pPr>
    </w:p>
    <w:p w14:paraId="424F84C9" w14:textId="77777777" w:rsidR="00DD2C92" w:rsidRDefault="00DD2C92" w:rsidP="00CE7D68">
      <w:pPr>
        <w:ind w:right="-658"/>
        <w:jc w:val="both"/>
        <w:rPr>
          <w:rFonts w:ascii="Noto Sans" w:hAnsi="Noto Sans" w:cs="Noto Sans"/>
          <w:sz w:val="20"/>
          <w:szCs w:val="20"/>
        </w:rPr>
      </w:pPr>
    </w:p>
    <w:p w14:paraId="1B150A41" w14:textId="77777777" w:rsidR="00DD2C92" w:rsidRDefault="00DD2C92" w:rsidP="00CE7D68">
      <w:pPr>
        <w:ind w:right="-658"/>
        <w:jc w:val="both"/>
        <w:rPr>
          <w:rFonts w:ascii="Noto Sans" w:hAnsi="Noto Sans" w:cs="Noto Sans"/>
          <w:sz w:val="20"/>
          <w:szCs w:val="20"/>
        </w:rPr>
      </w:pPr>
    </w:p>
    <w:p w14:paraId="08153458" w14:textId="77777777" w:rsidR="00DD2C92" w:rsidRDefault="00DD2C92" w:rsidP="00CE7D68">
      <w:pPr>
        <w:ind w:right="-658"/>
        <w:jc w:val="both"/>
        <w:rPr>
          <w:rFonts w:ascii="Noto Sans" w:hAnsi="Noto Sans" w:cs="Noto Sans"/>
          <w:sz w:val="20"/>
          <w:szCs w:val="20"/>
        </w:rPr>
      </w:pPr>
    </w:p>
    <w:p w14:paraId="15A90474" w14:textId="77777777" w:rsidR="00DD2C92" w:rsidRPr="006732EA" w:rsidRDefault="00DD2C92" w:rsidP="00CE7D68">
      <w:pPr>
        <w:ind w:right="-658"/>
        <w:jc w:val="both"/>
        <w:rPr>
          <w:rFonts w:ascii="Noto Sans" w:hAnsi="Noto Sans" w:cs="Noto Sans"/>
          <w:sz w:val="20"/>
          <w:szCs w:val="20"/>
        </w:rPr>
      </w:pPr>
    </w:p>
    <w:sectPr w:rsidR="00DD2C92" w:rsidRPr="006732EA" w:rsidSect="00290C43">
      <w:headerReference w:type="default" r:id="rId10"/>
      <w:footerReference w:type="default" r:id="rId11"/>
      <w:pgSz w:w="12240" w:h="15840"/>
      <w:pgMar w:top="2341" w:right="1701" w:bottom="198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4187F" w14:textId="77777777" w:rsidR="001F6B7E" w:rsidRDefault="001F6B7E" w:rsidP="00A73D65">
      <w:r>
        <w:separator/>
      </w:r>
    </w:p>
  </w:endnote>
  <w:endnote w:type="continuationSeparator" w:id="0">
    <w:p w14:paraId="38D96999" w14:textId="77777777" w:rsidR="001F6B7E" w:rsidRDefault="001F6B7E"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tserrat Medium">
    <w:panose1 w:val="00000600000000000000"/>
    <w:charset w:val="00"/>
    <w:family w:val="auto"/>
    <w:pitch w:val="variable"/>
    <w:sig w:usb0="2000020F" w:usb1="00000003" w:usb2="00000000" w:usb3="00000000" w:csb0="00000197" w:csb1="00000000"/>
  </w:font>
  <w:font w:name="Montserrat">
    <w:panose1 w:val="00000500000000000000"/>
    <w:charset w:val="00"/>
    <w:family w:val="auto"/>
    <w:pitch w:val="variable"/>
    <w:sig w:usb0="2000020F" w:usb1="00000003" w:usb2="00000000" w:usb3="00000000" w:csb0="00000197"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Noto Sans">
    <w:panose1 w:val="020B0502040504020204"/>
    <w:charset w:val="00"/>
    <w:family w:val="swiss"/>
    <w:pitch w:val="variable"/>
    <w:sig w:usb0="E00002FF" w:usb1="4000201F" w:usb2="08000029"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1966997"/>
      <w:docPartObj>
        <w:docPartGallery w:val="Page Numbers (Bottom of Page)"/>
        <w:docPartUnique/>
      </w:docPartObj>
    </w:sdtPr>
    <w:sdtEndPr>
      <w:rPr>
        <w:rFonts w:ascii="Noto Sans" w:hAnsi="Noto Sans" w:cs="Noto Sans"/>
        <w:sz w:val="16"/>
        <w:szCs w:val="16"/>
      </w:rPr>
    </w:sdtEndPr>
    <w:sdtContent>
      <w:p w14:paraId="47E0A836" w14:textId="2F8A3DA0" w:rsidR="003848B8" w:rsidRPr="00CE7D68" w:rsidRDefault="003848B8" w:rsidP="00CE7D68">
        <w:pPr>
          <w:pStyle w:val="Piedepgina"/>
          <w:jc w:val="right"/>
          <w:rPr>
            <w:rFonts w:ascii="Noto Sans" w:hAnsi="Noto Sans" w:cs="Noto Sans"/>
            <w:sz w:val="16"/>
            <w:szCs w:val="16"/>
          </w:rPr>
        </w:pPr>
        <w:r w:rsidRPr="00CE7D68">
          <w:rPr>
            <w:rFonts w:ascii="Noto Sans" w:hAnsi="Noto Sans" w:cs="Noto Sans"/>
            <w:sz w:val="16"/>
            <w:szCs w:val="16"/>
          </w:rPr>
          <w:fldChar w:fldCharType="begin"/>
        </w:r>
        <w:r w:rsidRPr="00CE7D68">
          <w:rPr>
            <w:rFonts w:ascii="Noto Sans" w:hAnsi="Noto Sans" w:cs="Noto Sans"/>
            <w:sz w:val="16"/>
            <w:szCs w:val="16"/>
          </w:rPr>
          <w:instrText>PAGE   \* MERGEFORMAT</w:instrText>
        </w:r>
        <w:r w:rsidRPr="00CE7D68">
          <w:rPr>
            <w:rFonts w:ascii="Noto Sans" w:hAnsi="Noto Sans" w:cs="Noto Sans"/>
            <w:sz w:val="16"/>
            <w:szCs w:val="16"/>
          </w:rPr>
          <w:fldChar w:fldCharType="separate"/>
        </w:r>
        <w:r w:rsidRPr="00CE7D68">
          <w:rPr>
            <w:rFonts w:ascii="Noto Sans" w:hAnsi="Noto Sans" w:cs="Noto Sans"/>
            <w:sz w:val="16"/>
            <w:szCs w:val="16"/>
          </w:rPr>
          <w:t>2</w:t>
        </w:r>
        <w:r w:rsidRPr="00CE7D68">
          <w:rPr>
            <w:rFonts w:ascii="Noto Sans" w:hAnsi="Noto Sans" w:cs="Noto Sans"/>
            <w:sz w:val="16"/>
            <w:szCs w:val="16"/>
          </w:rPr>
          <w:fldChar w:fldCharType="end"/>
        </w:r>
      </w:p>
    </w:sdtContent>
  </w:sdt>
  <w:p w14:paraId="191D82A3" w14:textId="20B481B4" w:rsidR="00A73D65" w:rsidRDefault="00A73D6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13F15" w14:textId="77777777" w:rsidR="001F6B7E" w:rsidRDefault="001F6B7E" w:rsidP="00A73D65">
      <w:r>
        <w:separator/>
      </w:r>
    </w:p>
  </w:footnote>
  <w:footnote w:type="continuationSeparator" w:id="0">
    <w:p w14:paraId="76B8EE64" w14:textId="77777777" w:rsidR="001F6B7E" w:rsidRDefault="001F6B7E"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F286F" w14:textId="104A714C" w:rsidR="00A73D65" w:rsidRDefault="00B85D25">
    <w:pPr>
      <w:pStyle w:val="Encabezado"/>
    </w:pPr>
    <w:r>
      <w:rPr>
        <w:noProof/>
      </w:rPr>
      <w:drawing>
        <wp:anchor distT="0" distB="0" distL="114300" distR="114300" simplePos="0" relativeHeight="251657216" behindDoc="1" locked="0" layoutInCell="1" allowOverlap="1" wp14:anchorId="097DBCCE" wp14:editId="75B7563E">
          <wp:simplePos x="0" y="0"/>
          <wp:positionH relativeFrom="column">
            <wp:posOffset>-1076960</wp:posOffset>
          </wp:positionH>
          <wp:positionV relativeFrom="paragraph">
            <wp:posOffset>-445770</wp:posOffset>
          </wp:positionV>
          <wp:extent cx="7761605" cy="10043795"/>
          <wp:effectExtent l="0" t="0" r="0" b="0"/>
          <wp:wrapNone/>
          <wp:docPr id="169291663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1605" cy="100437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E6ECA"/>
    <w:multiLevelType w:val="hybridMultilevel"/>
    <w:tmpl w:val="797283B0"/>
    <w:lvl w:ilvl="0" w:tplc="080A000D">
      <w:start w:val="1"/>
      <w:numFmt w:val="bullet"/>
      <w:lvlText w:val=""/>
      <w:lvlJc w:val="left"/>
      <w:pPr>
        <w:ind w:left="578" w:hanging="360"/>
      </w:pPr>
      <w:rPr>
        <w:rFonts w:ascii="Wingdings" w:hAnsi="Wingdings" w:hint="default"/>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1" w15:restartNumberingAfterBreak="0">
    <w:nsid w:val="03EE6E88"/>
    <w:multiLevelType w:val="hybridMultilevel"/>
    <w:tmpl w:val="B4F4857E"/>
    <w:lvl w:ilvl="0" w:tplc="1E3A13F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44F02A6"/>
    <w:multiLevelType w:val="hybridMultilevel"/>
    <w:tmpl w:val="0252614E"/>
    <w:lvl w:ilvl="0" w:tplc="B2A4AF3C">
      <w:start w:val="1"/>
      <w:numFmt w:val="upperLetter"/>
      <w:lvlText w:val="%1."/>
      <w:lvlJc w:val="left"/>
      <w:pPr>
        <w:ind w:left="218" w:hanging="360"/>
      </w:pPr>
      <w:rPr>
        <w:rFonts w:hint="default"/>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3" w15:restartNumberingAfterBreak="0">
    <w:nsid w:val="04FB3BAB"/>
    <w:multiLevelType w:val="hybridMultilevel"/>
    <w:tmpl w:val="AC34C814"/>
    <w:lvl w:ilvl="0" w:tplc="0409000F">
      <w:start w:val="1"/>
      <w:numFmt w:val="decimal"/>
      <w:lvlText w:val="%1."/>
      <w:lvlJc w:val="left"/>
      <w:pPr>
        <w:ind w:left="43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1055BD"/>
    <w:multiLevelType w:val="hybridMultilevel"/>
    <w:tmpl w:val="F01AA6E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5F358CE"/>
    <w:multiLevelType w:val="hybridMultilevel"/>
    <w:tmpl w:val="36000E9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CE4491F"/>
    <w:multiLevelType w:val="hybridMultilevel"/>
    <w:tmpl w:val="50E82A56"/>
    <w:lvl w:ilvl="0" w:tplc="F1EEE6FE">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EAA3EE1"/>
    <w:multiLevelType w:val="hybridMultilevel"/>
    <w:tmpl w:val="48346F70"/>
    <w:lvl w:ilvl="0" w:tplc="B4E42A32">
      <w:start w:val="1"/>
      <w:numFmt w:val="decimal"/>
      <w:lvlText w:val="%1."/>
      <w:lvlJc w:val="left"/>
      <w:pPr>
        <w:ind w:left="305" w:hanging="360"/>
      </w:pPr>
      <w:rPr>
        <w:rFonts w:hint="default"/>
      </w:rPr>
    </w:lvl>
    <w:lvl w:ilvl="1" w:tplc="080A0019" w:tentative="1">
      <w:start w:val="1"/>
      <w:numFmt w:val="lowerLetter"/>
      <w:lvlText w:val="%2."/>
      <w:lvlJc w:val="left"/>
      <w:pPr>
        <w:ind w:left="1025" w:hanging="360"/>
      </w:pPr>
    </w:lvl>
    <w:lvl w:ilvl="2" w:tplc="080A001B" w:tentative="1">
      <w:start w:val="1"/>
      <w:numFmt w:val="lowerRoman"/>
      <w:lvlText w:val="%3."/>
      <w:lvlJc w:val="right"/>
      <w:pPr>
        <w:ind w:left="1745" w:hanging="180"/>
      </w:pPr>
    </w:lvl>
    <w:lvl w:ilvl="3" w:tplc="080A000F" w:tentative="1">
      <w:start w:val="1"/>
      <w:numFmt w:val="decimal"/>
      <w:lvlText w:val="%4."/>
      <w:lvlJc w:val="left"/>
      <w:pPr>
        <w:ind w:left="2465" w:hanging="360"/>
      </w:pPr>
    </w:lvl>
    <w:lvl w:ilvl="4" w:tplc="080A0019" w:tentative="1">
      <w:start w:val="1"/>
      <w:numFmt w:val="lowerLetter"/>
      <w:lvlText w:val="%5."/>
      <w:lvlJc w:val="left"/>
      <w:pPr>
        <w:ind w:left="3185" w:hanging="360"/>
      </w:pPr>
    </w:lvl>
    <w:lvl w:ilvl="5" w:tplc="080A001B" w:tentative="1">
      <w:start w:val="1"/>
      <w:numFmt w:val="lowerRoman"/>
      <w:lvlText w:val="%6."/>
      <w:lvlJc w:val="right"/>
      <w:pPr>
        <w:ind w:left="3905" w:hanging="180"/>
      </w:pPr>
    </w:lvl>
    <w:lvl w:ilvl="6" w:tplc="080A000F" w:tentative="1">
      <w:start w:val="1"/>
      <w:numFmt w:val="decimal"/>
      <w:lvlText w:val="%7."/>
      <w:lvlJc w:val="left"/>
      <w:pPr>
        <w:ind w:left="4625" w:hanging="360"/>
      </w:pPr>
    </w:lvl>
    <w:lvl w:ilvl="7" w:tplc="080A0019" w:tentative="1">
      <w:start w:val="1"/>
      <w:numFmt w:val="lowerLetter"/>
      <w:lvlText w:val="%8."/>
      <w:lvlJc w:val="left"/>
      <w:pPr>
        <w:ind w:left="5345" w:hanging="360"/>
      </w:pPr>
    </w:lvl>
    <w:lvl w:ilvl="8" w:tplc="080A001B" w:tentative="1">
      <w:start w:val="1"/>
      <w:numFmt w:val="lowerRoman"/>
      <w:lvlText w:val="%9."/>
      <w:lvlJc w:val="right"/>
      <w:pPr>
        <w:ind w:left="6065" w:hanging="180"/>
      </w:pPr>
    </w:lvl>
  </w:abstractNum>
  <w:abstractNum w:abstractNumId="8" w15:restartNumberingAfterBreak="0">
    <w:nsid w:val="10511CB6"/>
    <w:multiLevelType w:val="hybridMultilevel"/>
    <w:tmpl w:val="4550906E"/>
    <w:lvl w:ilvl="0" w:tplc="7E202516">
      <w:start w:val="9"/>
      <w:numFmt w:val="bullet"/>
      <w:lvlText w:val="-"/>
      <w:lvlJc w:val="left"/>
      <w:pPr>
        <w:ind w:left="720" w:hanging="360"/>
      </w:pPr>
      <w:rPr>
        <w:rFonts w:ascii="Montserrat Medium" w:eastAsiaTheme="minorEastAsia" w:hAnsi="Montserrat Medium"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1853E2F"/>
    <w:multiLevelType w:val="hybridMultilevel"/>
    <w:tmpl w:val="18CE0CD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4B2DA0"/>
    <w:multiLevelType w:val="hybridMultilevel"/>
    <w:tmpl w:val="1070EF74"/>
    <w:lvl w:ilvl="0" w:tplc="080A0017">
      <w:start w:val="1"/>
      <w:numFmt w:val="lowerLetter"/>
      <w:lvlText w:val="%1)"/>
      <w:lvlJc w:val="left"/>
      <w:pPr>
        <w:ind w:left="578" w:hanging="360"/>
      </w:pPr>
    </w:lvl>
    <w:lvl w:ilvl="1" w:tplc="080A0019" w:tentative="1">
      <w:start w:val="1"/>
      <w:numFmt w:val="lowerLetter"/>
      <w:lvlText w:val="%2."/>
      <w:lvlJc w:val="left"/>
      <w:pPr>
        <w:ind w:left="1298" w:hanging="360"/>
      </w:pPr>
    </w:lvl>
    <w:lvl w:ilvl="2" w:tplc="080A001B" w:tentative="1">
      <w:start w:val="1"/>
      <w:numFmt w:val="lowerRoman"/>
      <w:lvlText w:val="%3."/>
      <w:lvlJc w:val="right"/>
      <w:pPr>
        <w:ind w:left="2018" w:hanging="180"/>
      </w:pPr>
    </w:lvl>
    <w:lvl w:ilvl="3" w:tplc="080A000F" w:tentative="1">
      <w:start w:val="1"/>
      <w:numFmt w:val="decimal"/>
      <w:lvlText w:val="%4."/>
      <w:lvlJc w:val="left"/>
      <w:pPr>
        <w:ind w:left="2738" w:hanging="360"/>
      </w:pPr>
    </w:lvl>
    <w:lvl w:ilvl="4" w:tplc="080A0019" w:tentative="1">
      <w:start w:val="1"/>
      <w:numFmt w:val="lowerLetter"/>
      <w:lvlText w:val="%5."/>
      <w:lvlJc w:val="left"/>
      <w:pPr>
        <w:ind w:left="3458" w:hanging="360"/>
      </w:pPr>
    </w:lvl>
    <w:lvl w:ilvl="5" w:tplc="080A001B" w:tentative="1">
      <w:start w:val="1"/>
      <w:numFmt w:val="lowerRoman"/>
      <w:lvlText w:val="%6."/>
      <w:lvlJc w:val="right"/>
      <w:pPr>
        <w:ind w:left="4178" w:hanging="180"/>
      </w:pPr>
    </w:lvl>
    <w:lvl w:ilvl="6" w:tplc="080A000F" w:tentative="1">
      <w:start w:val="1"/>
      <w:numFmt w:val="decimal"/>
      <w:lvlText w:val="%7."/>
      <w:lvlJc w:val="left"/>
      <w:pPr>
        <w:ind w:left="4898" w:hanging="360"/>
      </w:pPr>
    </w:lvl>
    <w:lvl w:ilvl="7" w:tplc="080A0019" w:tentative="1">
      <w:start w:val="1"/>
      <w:numFmt w:val="lowerLetter"/>
      <w:lvlText w:val="%8."/>
      <w:lvlJc w:val="left"/>
      <w:pPr>
        <w:ind w:left="5618" w:hanging="360"/>
      </w:pPr>
    </w:lvl>
    <w:lvl w:ilvl="8" w:tplc="080A001B" w:tentative="1">
      <w:start w:val="1"/>
      <w:numFmt w:val="lowerRoman"/>
      <w:lvlText w:val="%9."/>
      <w:lvlJc w:val="right"/>
      <w:pPr>
        <w:ind w:left="6338" w:hanging="180"/>
      </w:pPr>
    </w:lvl>
  </w:abstractNum>
  <w:abstractNum w:abstractNumId="11" w15:restartNumberingAfterBreak="0">
    <w:nsid w:val="153F4C91"/>
    <w:multiLevelType w:val="hybridMultilevel"/>
    <w:tmpl w:val="455C425C"/>
    <w:lvl w:ilvl="0" w:tplc="FFFFFFFF">
      <w:start w:val="1"/>
      <w:numFmt w:val="lowerLetter"/>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68E0732"/>
    <w:multiLevelType w:val="hybridMultilevel"/>
    <w:tmpl w:val="863638A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19550B5B"/>
    <w:multiLevelType w:val="hybridMultilevel"/>
    <w:tmpl w:val="FABA3866"/>
    <w:lvl w:ilvl="0" w:tplc="080A0013">
      <w:start w:val="1"/>
      <w:numFmt w:val="upperRoman"/>
      <w:lvlText w:val="%1."/>
      <w:lvlJc w:val="right"/>
      <w:pPr>
        <w:ind w:left="1287" w:hanging="360"/>
      </w:p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14" w15:restartNumberingAfterBreak="0">
    <w:nsid w:val="1C5926B0"/>
    <w:multiLevelType w:val="hybridMultilevel"/>
    <w:tmpl w:val="34527972"/>
    <w:lvl w:ilvl="0" w:tplc="11484772">
      <w:start w:val="1"/>
      <w:numFmt w:val="upperLetter"/>
      <w:lvlText w:val="%1)"/>
      <w:lvlJc w:val="left"/>
      <w:pPr>
        <w:ind w:left="-207" w:hanging="360"/>
      </w:pPr>
      <w:rPr>
        <w:rFonts w:hint="default"/>
      </w:rPr>
    </w:lvl>
    <w:lvl w:ilvl="1" w:tplc="080A0019">
      <w:start w:val="1"/>
      <w:numFmt w:val="lowerLetter"/>
      <w:lvlText w:val="%2."/>
      <w:lvlJc w:val="left"/>
      <w:pPr>
        <w:ind w:left="513" w:hanging="360"/>
      </w:pPr>
    </w:lvl>
    <w:lvl w:ilvl="2" w:tplc="080A001B" w:tentative="1">
      <w:start w:val="1"/>
      <w:numFmt w:val="lowerRoman"/>
      <w:lvlText w:val="%3."/>
      <w:lvlJc w:val="right"/>
      <w:pPr>
        <w:ind w:left="1233" w:hanging="180"/>
      </w:pPr>
    </w:lvl>
    <w:lvl w:ilvl="3" w:tplc="080A000F" w:tentative="1">
      <w:start w:val="1"/>
      <w:numFmt w:val="decimal"/>
      <w:lvlText w:val="%4."/>
      <w:lvlJc w:val="left"/>
      <w:pPr>
        <w:ind w:left="1953" w:hanging="360"/>
      </w:pPr>
    </w:lvl>
    <w:lvl w:ilvl="4" w:tplc="080A0019" w:tentative="1">
      <w:start w:val="1"/>
      <w:numFmt w:val="lowerLetter"/>
      <w:lvlText w:val="%5."/>
      <w:lvlJc w:val="left"/>
      <w:pPr>
        <w:ind w:left="2673" w:hanging="360"/>
      </w:pPr>
    </w:lvl>
    <w:lvl w:ilvl="5" w:tplc="080A001B" w:tentative="1">
      <w:start w:val="1"/>
      <w:numFmt w:val="lowerRoman"/>
      <w:lvlText w:val="%6."/>
      <w:lvlJc w:val="right"/>
      <w:pPr>
        <w:ind w:left="3393" w:hanging="180"/>
      </w:pPr>
    </w:lvl>
    <w:lvl w:ilvl="6" w:tplc="080A000F" w:tentative="1">
      <w:start w:val="1"/>
      <w:numFmt w:val="decimal"/>
      <w:lvlText w:val="%7."/>
      <w:lvlJc w:val="left"/>
      <w:pPr>
        <w:ind w:left="4113" w:hanging="360"/>
      </w:pPr>
    </w:lvl>
    <w:lvl w:ilvl="7" w:tplc="080A0019" w:tentative="1">
      <w:start w:val="1"/>
      <w:numFmt w:val="lowerLetter"/>
      <w:lvlText w:val="%8."/>
      <w:lvlJc w:val="left"/>
      <w:pPr>
        <w:ind w:left="4833" w:hanging="360"/>
      </w:pPr>
    </w:lvl>
    <w:lvl w:ilvl="8" w:tplc="080A001B" w:tentative="1">
      <w:start w:val="1"/>
      <w:numFmt w:val="lowerRoman"/>
      <w:lvlText w:val="%9."/>
      <w:lvlJc w:val="right"/>
      <w:pPr>
        <w:ind w:left="5553" w:hanging="180"/>
      </w:pPr>
    </w:lvl>
  </w:abstractNum>
  <w:abstractNum w:abstractNumId="15" w15:restartNumberingAfterBreak="0">
    <w:nsid w:val="1E9444B0"/>
    <w:multiLevelType w:val="hybridMultilevel"/>
    <w:tmpl w:val="D242A6BC"/>
    <w:lvl w:ilvl="0" w:tplc="C486F02E">
      <w:start w:val="5"/>
      <w:numFmt w:val="bullet"/>
      <w:lvlText w:val="-"/>
      <w:lvlJc w:val="left"/>
      <w:pPr>
        <w:ind w:left="720" w:hanging="360"/>
      </w:pPr>
      <w:rPr>
        <w:rFonts w:ascii="Montserrat" w:eastAsiaTheme="minorEastAsia" w:hAnsi="Montserra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21305C50"/>
    <w:multiLevelType w:val="hybridMultilevel"/>
    <w:tmpl w:val="E9AC1C6A"/>
    <w:lvl w:ilvl="0" w:tplc="8362EB6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60D71AC"/>
    <w:multiLevelType w:val="multilevel"/>
    <w:tmpl w:val="5292167E"/>
    <w:lvl w:ilvl="0">
      <w:start w:val="1"/>
      <w:numFmt w:val="upperRoman"/>
      <w:lvlText w:val="%1."/>
      <w:lvlJc w:val="left"/>
      <w:pPr>
        <w:ind w:left="1080" w:hanging="360"/>
      </w:pPr>
      <w:rPr>
        <w:rFonts w:hint="default"/>
        <w:b/>
        <w:i w:val="0"/>
      </w:rPr>
    </w:lvl>
    <w:lvl w:ilvl="1">
      <w:start w:val="1"/>
      <w:numFmt w:val="lowerRoman"/>
      <w:lvlText w:val="%2."/>
      <w:lvlJc w:val="right"/>
      <w:pPr>
        <w:ind w:left="1741" w:hanging="737"/>
      </w:pPr>
      <w:rPr>
        <w:rFonts w:hint="default"/>
        <w:b/>
        <w:i w:val="0"/>
      </w:rPr>
    </w:lvl>
    <w:lvl w:ilvl="2">
      <w:start w:val="1"/>
      <w:numFmt w:val="decimal"/>
      <w:lvlText w:val="%1.%2.%3."/>
      <w:lvlJc w:val="left"/>
      <w:pPr>
        <w:ind w:left="2194" w:hanging="907"/>
      </w:pPr>
      <w:rPr>
        <w:rFonts w:hint="default"/>
        <w:b/>
        <w:i w:val="0"/>
      </w:rPr>
    </w:lvl>
    <w:lvl w:ilvl="3">
      <w:start w:val="1"/>
      <w:numFmt w:val="bullet"/>
      <w:lvlText w:val=""/>
      <w:lvlJc w:val="left"/>
      <w:pPr>
        <w:ind w:left="2194" w:hanging="394"/>
      </w:pPr>
      <w:rPr>
        <w:rFonts w:ascii="Wingdings 2" w:hAnsi="Wingdings 2" w:hint="default"/>
      </w:rPr>
    </w:lvl>
    <w:lvl w:ilvl="4">
      <w:start w:val="1"/>
      <w:numFmt w:val="bullet"/>
      <w:lvlText w:val=""/>
      <w:lvlJc w:val="left"/>
      <w:pPr>
        <w:ind w:left="2520" w:hanging="360"/>
      </w:pPr>
      <w:rPr>
        <w:rFonts w:ascii="Symbol" w:hAnsi="Symbol" w:hint="default"/>
        <w:color w:val="auto"/>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8" w15:restartNumberingAfterBreak="0">
    <w:nsid w:val="26141A16"/>
    <w:multiLevelType w:val="hybridMultilevel"/>
    <w:tmpl w:val="2DB62638"/>
    <w:lvl w:ilvl="0" w:tplc="8F7E3F5C">
      <w:start w:val="2"/>
      <w:numFmt w:val="lowerLetter"/>
      <w:lvlText w:val="%1)"/>
      <w:lvlJc w:val="left"/>
      <w:pPr>
        <w:ind w:left="1069" w:hanging="36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9" w15:restartNumberingAfterBreak="0">
    <w:nsid w:val="2F0C293F"/>
    <w:multiLevelType w:val="hybridMultilevel"/>
    <w:tmpl w:val="0E3A4DD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1141BAF"/>
    <w:multiLevelType w:val="hybridMultilevel"/>
    <w:tmpl w:val="4D6237EC"/>
    <w:lvl w:ilvl="0" w:tplc="080A000D">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cs="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cs="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cs="Courier New" w:hint="default"/>
      </w:rPr>
    </w:lvl>
    <w:lvl w:ilvl="8" w:tplc="080A0005">
      <w:start w:val="1"/>
      <w:numFmt w:val="bullet"/>
      <w:lvlText w:val=""/>
      <w:lvlJc w:val="left"/>
      <w:pPr>
        <w:ind w:left="7200" w:hanging="360"/>
      </w:pPr>
      <w:rPr>
        <w:rFonts w:ascii="Wingdings" w:hAnsi="Wingdings" w:hint="default"/>
      </w:rPr>
    </w:lvl>
  </w:abstractNum>
  <w:abstractNum w:abstractNumId="21" w15:restartNumberingAfterBreak="0">
    <w:nsid w:val="311D5B38"/>
    <w:multiLevelType w:val="hybridMultilevel"/>
    <w:tmpl w:val="9E92D21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343939DB"/>
    <w:multiLevelType w:val="hybridMultilevel"/>
    <w:tmpl w:val="455C425C"/>
    <w:lvl w:ilvl="0" w:tplc="FFFFFFFF">
      <w:start w:val="1"/>
      <w:numFmt w:val="lowerLetter"/>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74C2C9B"/>
    <w:multiLevelType w:val="hybridMultilevel"/>
    <w:tmpl w:val="18CE0CD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84D16DB"/>
    <w:multiLevelType w:val="hybridMultilevel"/>
    <w:tmpl w:val="36000E9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A0A40A1"/>
    <w:multiLevelType w:val="hybridMultilevel"/>
    <w:tmpl w:val="A82C52C2"/>
    <w:lvl w:ilvl="0" w:tplc="E5BA9190">
      <w:start w:val="1"/>
      <w:numFmt w:val="bullet"/>
      <w:lvlText w:val="-"/>
      <w:lvlJc w:val="left"/>
      <w:pPr>
        <w:ind w:left="720" w:hanging="360"/>
      </w:pPr>
      <w:rPr>
        <w:rFonts w:ascii="Montserrat" w:eastAsiaTheme="minorEastAsia" w:hAnsi="Montserrat" w:cstheme="minorBid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6" w15:restartNumberingAfterBreak="0">
    <w:nsid w:val="3B475A15"/>
    <w:multiLevelType w:val="hybridMultilevel"/>
    <w:tmpl w:val="2696AE6E"/>
    <w:lvl w:ilvl="0" w:tplc="080A0001">
      <w:start w:val="1"/>
      <w:numFmt w:val="bullet"/>
      <w:lvlText w:val=""/>
      <w:lvlJc w:val="left"/>
      <w:pPr>
        <w:ind w:left="960" w:hanging="360"/>
      </w:pPr>
      <w:rPr>
        <w:rFonts w:ascii="Symbol" w:hAnsi="Symbol" w:hint="default"/>
      </w:rPr>
    </w:lvl>
    <w:lvl w:ilvl="1" w:tplc="080A0003" w:tentative="1">
      <w:start w:val="1"/>
      <w:numFmt w:val="bullet"/>
      <w:lvlText w:val="o"/>
      <w:lvlJc w:val="left"/>
      <w:pPr>
        <w:ind w:left="1680" w:hanging="360"/>
      </w:pPr>
      <w:rPr>
        <w:rFonts w:ascii="Courier New" w:hAnsi="Courier New" w:cs="Courier New" w:hint="default"/>
      </w:rPr>
    </w:lvl>
    <w:lvl w:ilvl="2" w:tplc="080A0005" w:tentative="1">
      <w:start w:val="1"/>
      <w:numFmt w:val="bullet"/>
      <w:lvlText w:val=""/>
      <w:lvlJc w:val="left"/>
      <w:pPr>
        <w:ind w:left="2400" w:hanging="360"/>
      </w:pPr>
      <w:rPr>
        <w:rFonts w:ascii="Wingdings" w:hAnsi="Wingdings" w:hint="default"/>
      </w:rPr>
    </w:lvl>
    <w:lvl w:ilvl="3" w:tplc="080A0001" w:tentative="1">
      <w:start w:val="1"/>
      <w:numFmt w:val="bullet"/>
      <w:lvlText w:val=""/>
      <w:lvlJc w:val="left"/>
      <w:pPr>
        <w:ind w:left="3120" w:hanging="360"/>
      </w:pPr>
      <w:rPr>
        <w:rFonts w:ascii="Symbol" w:hAnsi="Symbol" w:hint="default"/>
      </w:rPr>
    </w:lvl>
    <w:lvl w:ilvl="4" w:tplc="080A0003" w:tentative="1">
      <w:start w:val="1"/>
      <w:numFmt w:val="bullet"/>
      <w:lvlText w:val="o"/>
      <w:lvlJc w:val="left"/>
      <w:pPr>
        <w:ind w:left="3840" w:hanging="360"/>
      </w:pPr>
      <w:rPr>
        <w:rFonts w:ascii="Courier New" w:hAnsi="Courier New" w:cs="Courier New" w:hint="default"/>
      </w:rPr>
    </w:lvl>
    <w:lvl w:ilvl="5" w:tplc="080A0005" w:tentative="1">
      <w:start w:val="1"/>
      <w:numFmt w:val="bullet"/>
      <w:lvlText w:val=""/>
      <w:lvlJc w:val="left"/>
      <w:pPr>
        <w:ind w:left="4560" w:hanging="360"/>
      </w:pPr>
      <w:rPr>
        <w:rFonts w:ascii="Wingdings" w:hAnsi="Wingdings" w:hint="default"/>
      </w:rPr>
    </w:lvl>
    <w:lvl w:ilvl="6" w:tplc="080A0001" w:tentative="1">
      <w:start w:val="1"/>
      <w:numFmt w:val="bullet"/>
      <w:lvlText w:val=""/>
      <w:lvlJc w:val="left"/>
      <w:pPr>
        <w:ind w:left="5280" w:hanging="360"/>
      </w:pPr>
      <w:rPr>
        <w:rFonts w:ascii="Symbol" w:hAnsi="Symbol" w:hint="default"/>
      </w:rPr>
    </w:lvl>
    <w:lvl w:ilvl="7" w:tplc="080A0003" w:tentative="1">
      <w:start w:val="1"/>
      <w:numFmt w:val="bullet"/>
      <w:lvlText w:val="o"/>
      <w:lvlJc w:val="left"/>
      <w:pPr>
        <w:ind w:left="6000" w:hanging="360"/>
      </w:pPr>
      <w:rPr>
        <w:rFonts w:ascii="Courier New" w:hAnsi="Courier New" w:cs="Courier New" w:hint="default"/>
      </w:rPr>
    </w:lvl>
    <w:lvl w:ilvl="8" w:tplc="080A0005" w:tentative="1">
      <w:start w:val="1"/>
      <w:numFmt w:val="bullet"/>
      <w:lvlText w:val=""/>
      <w:lvlJc w:val="left"/>
      <w:pPr>
        <w:ind w:left="6720" w:hanging="360"/>
      </w:pPr>
      <w:rPr>
        <w:rFonts w:ascii="Wingdings" w:hAnsi="Wingdings" w:hint="default"/>
      </w:rPr>
    </w:lvl>
  </w:abstractNum>
  <w:abstractNum w:abstractNumId="27" w15:restartNumberingAfterBreak="0">
    <w:nsid w:val="3CC10867"/>
    <w:multiLevelType w:val="hybridMultilevel"/>
    <w:tmpl w:val="7F0C92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41D82D38"/>
    <w:multiLevelType w:val="hybridMultilevel"/>
    <w:tmpl w:val="8A7051FC"/>
    <w:lvl w:ilvl="0" w:tplc="9222C2B8">
      <w:start w:val="1"/>
      <w:numFmt w:val="lowerLetter"/>
      <w:lvlText w:val="%1)"/>
      <w:lvlJc w:val="left"/>
      <w:pPr>
        <w:ind w:left="1105" w:hanging="360"/>
      </w:pPr>
      <w:rPr>
        <w:rFonts w:hint="default"/>
      </w:rPr>
    </w:lvl>
    <w:lvl w:ilvl="1" w:tplc="080A0019" w:tentative="1">
      <w:start w:val="1"/>
      <w:numFmt w:val="lowerLetter"/>
      <w:lvlText w:val="%2."/>
      <w:lvlJc w:val="left"/>
      <w:pPr>
        <w:ind w:left="1825" w:hanging="360"/>
      </w:pPr>
    </w:lvl>
    <w:lvl w:ilvl="2" w:tplc="080A001B" w:tentative="1">
      <w:start w:val="1"/>
      <w:numFmt w:val="lowerRoman"/>
      <w:lvlText w:val="%3."/>
      <w:lvlJc w:val="right"/>
      <w:pPr>
        <w:ind w:left="2545" w:hanging="180"/>
      </w:pPr>
    </w:lvl>
    <w:lvl w:ilvl="3" w:tplc="080A000F" w:tentative="1">
      <w:start w:val="1"/>
      <w:numFmt w:val="decimal"/>
      <w:lvlText w:val="%4."/>
      <w:lvlJc w:val="left"/>
      <w:pPr>
        <w:ind w:left="3265" w:hanging="360"/>
      </w:pPr>
    </w:lvl>
    <w:lvl w:ilvl="4" w:tplc="080A0019" w:tentative="1">
      <w:start w:val="1"/>
      <w:numFmt w:val="lowerLetter"/>
      <w:lvlText w:val="%5."/>
      <w:lvlJc w:val="left"/>
      <w:pPr>
        <w:ind w:left="3985" w:hanging="360"/>
      </w:pPr>
    </w:lvl>
    <w:lvl w:ilvl="5" w:tplc="080A001B" w:tentative="1">
      <w:start w:val="1"/>
      <w:numFmt w:val="lowerRoman"/>
      <w:lvlText w:val="%6."/>
      <w:lvlJc w:val="right"/>
      <w:pPr>
        <w:ind w:left="4705" w:hanging="180"/>
      </w:pPr>
    </w:lvl>
    <w:lvl w:ilvl="6" w:tplc="080A000F" w:tentative="1">
      <w:start w:val="1"/>
      <w:numFmt w:val="decimal"/>
      <w:lvlText w:val="%7."/>
      <w:lvlJc w:val="left"/>
      <w:pPr>
        <w:ind w:left="5425" w:hanging="360"/>
      </w:pPr>
    </w:lvl>
    <w:lvl w:ilvl="7" w:tplc="080A0019" w:tentative="1">
      <w:start w:val="1"/>
      <w:numFmt w:val="lowerLetter"/>
      <w:lvlText w:val="%8."/>
      <w:lvlJc w:val="left"/>
      <w:pPr>
        <w:ind w:left="6145" w:hanging="360"/>
      </w:pPr>
    </w:lvl>
    <w:lvl w:ilvl="8" w:tplc="080A001B" w:tentative="1">
      <w:start w:val="1"/>
      <w:numFmt w:val="lowerRoman"/>
      <w:lvlText w:val="%9."/>
      <w:lvlJc w:val="right"/>
      <w:pPr>
        <w:ind w:left="6865" w:hanging="180"/>
      </w:pPr>
    </w:lvl>
  </w:abstractNum>
  <w:abstractNum w:abstractNumId="29" w15:restartNumberingAfterBreak="0">
    <w:nsid w:val="457E302A"/>
    <w:multiLevelType w:val="hybridMultilevel"/>
    <w:tmpl w:val="74F43A90"/>
    <w:lvl w:ilvl="0" w:tplc="DE248FA8">
      <w:start w:val="1"/>
      <w:numFmt w:val="upperLetter"/>
      <w:lvlText w:val="%1)"/>
      <w:lvlJc w:val="left"/>
      <w:pPr>
        <w:ind w:left="6598" w:hanging="360"/>
      </w:pPr>
      <w:rPr>
        <w:rFonts w:eastAsia="Calibri"/>
        <w:b/>
        <w:bCs/>
      </w:rPr>
    </w:lvl>
    <w:lvl w:ilvl="1" w:tplc="080A0019">
      <w:start w:val="1"/>
      <w:numFmt w:val="lowerLetter"/>
      <w:lvlText w:val="%2."/>
      <w:lvlJc w:val="left"/>
      <w:pPr>
        <w:ind w:left="3996" w:hanging="360"/>
      </w:pPr>
    </w:lvl>
    <w:lvl w:ilvl="2" w:tplc="080A001B">
      <w:start w:val="1"/>
      <w:numFmt w:val="lowerRoman"/>
      <w:lvlText w:val="%3."/>
      <w:lvlJc w:val="right"/>
      <w:pPr>
        <w:ind w:left="4716" w:hanging="180"/>
      </w:pPr>
    </w:lvl>
    <w:lvl w:ilvl="3" w:tplc="080A000F">
      <w:start w:val="1"/>
      <w:numFmt w:val="decimal"/>
      <w:lvlText w:val="%4."/>
      <w:lvlJc w:val="left"/>
      <w:pPr>
        <w:ind w:left="5436" w:hanging="360"/>
      </w:pPr>
    </w:lvl>
    <w:lvl w:ilvl="4" w:tplc="080A0019">
      <w:start w:val="1"/>
      <w:numFmt w:val="lowerLetter"/>
      <w:lvlText w:val="%5."/>
      <w:lvlJc w:val="left"/>
      <w:pPr>
        <w:ind w:left="6156" w:hanging="360"/>
      </w:pPr>
    </w:lvl>
    <w:lvl w:ilvl="5" w:tplc="080A001B">
      <w:start w:val="1"/>
      <w:numFmt w:val="lowerRoman"/>
      <w:lvlText w:val="%6."/>
      <w:lvlJc w:val="right"/>
      <w:pPr>
        <w:ind w:left="6876" w:hanging="180"/>
      </w:pPr>
    </w:lvl>
    <w:lvl w:ilvl="6" w:tplc="080A000F">
      <w:start w:val="1"/>
      <w:numFmt w:val="decimal"/>
      <w:lvlText w:val="%7."/>
      <w:lvlJc w:val="left"/>
      <w:pPr>
        <w:ind w:left="7596" w:hanging="360"/>
      </w:pPr>
    </w:lvl>
    <w:lvl w:ilvl="7" w:tplc="080A0019">
      <w:start w:val="1"/>
      <w:numFmt w:val="lowerLetter"/>
      <w:lvlText w:val="%8."/>
      <w:lvlJc w:val="left"/>
      <w:pPr>
        <w:ind w:left="8316" w:hanging="360"/>
      </w:pPr>
    </w:lvl>
    <w:lvl w:ilvl="8" w:tplc="080A001B">
      <w:start w:val="1"/>
      <w:numFmt w:val="lowerRoman"/>
      <w:lvlText w:val="%9."/>
      <w:lvlJc w:val="right"/>
      <w:pPr>
        <w:ind w:left="9036" w:hanging="180"/>
      </w:pPr>
    </w:lvl>
  </w:abstractNum>
  <w:abstractNum w:abstractNumId="30" w15:restartNumberingAfterBreak="0">
    <w:nsid w:val="480B0A44"/>
    <w:multiLevelType w:val="hybridMultilevel"/>
    <w:tmpl w:val="6FD26D1E"/>
    <w:lvl w:ilvl="0" w:tplc="09044452">
      <w:numFmt w:val="bullet"/>
      <w:lvlText w:val="-"/>
      <w:lvlJc w:val="left"/>
      <w:pPr>
        <w:ind w:left="720" w:hanging="360"/>
      </w:pPr>
      <w:rPr>
        <w:rFonts w:ascii="Montserrat" w:eastAsia="Aptos" w:hAnsi="Montserrat" w:cs="Calibr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1" w15:restartNumberingAfterBreak="0">
    <w:nsid w:val="482B4A76"/>
    <w:multiLevelType w:val="hybridMultilevel"/>
    <w:tmpl w:val="18CE0CD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F8D2CE0"/>
    <w:multiLevelType w:val="hybridMultilevel"/>
    <w:tmpl w:val="18CE0CD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512426CF"/>
    <w:multiLevelType w:val="hybridMultilevel"/>
    <w:tmpl w:val="BF0CE73E"/>
    <w:lvl w:ilvl="0" w:tplc="F1085678">
      <w:start w:val="3"/>
      <w:numFmt w:val="upperLetter"/>
      <w:lvlText w:val="%1)"/>
      <w:lvlJc w:val="left"/>
      <w:pPr>
        <w:ind w:left="3905"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52990A6F"/>
    <w:multiLevelType w:val="hybridMultilevel"/>
    <w:tmpl w:val="D06EA1B8"/>
    <w:lvl w:ilvl="0" w:tplc="040A0001">
      <w:start w:val="1"/>
      <w:numFmt w:val="bullet"/>
      <w:lvlText w:val=""/>
      <w:lvlJc w:val="left"/>
      <w:pPr>
        <w:ind w:left="749" w:hanging="360"/>
      </w:pPr>
      <w:rPr>
        <w:rFonts w:ascii="Symbol" w:hAnsi="Symbol" w:hint="default"/>
      </w:rPr>
    </w:lvl>
    <w:lvl w:ilvl="1" w:tplc="040A0003" w:tentative="1">
      <w:start w:val="1"/>
      <w:numFmt w:val="bullet"/>
      <w:lvlText w:val="o"/>
      <w:lvlJc w:val="left"/>
      <w:pPr>
        <w:ind w:left="1469" w:hanging="360"/>
      </w:pPr>
      <w:rPr>
        <w:rFonts w:ascii="Courier New" w:hAnsi="Courier New" w:cs="Courier New" w:hint="default"/>
      </w:rPr>
    </w:lvl>
    <w:lvl w:ilvl="2" w:tplc="040A0005" w:tentative="1">
      <w:start w:val="1"/>
      <w:numFmt w:val="bullet"/>
      <w:lvlText w:val=""/>
      <w:lvlJc w:val="left"/>
      <w:pPr>
        <w:ind w:left="2189" w:hanging="360"/>
      </w:pPr>
      <w:rPr>
        <w:rFonts w:ascii="Wingdings" w:hAnsi="Wingdings" w:hint="default"/>
      </w:rPr>
    </w:lvl>
    <w:lvl w:ilvl="3" w:tplc="040A0001" w:tentative="1">
      <w:start w:val="1"/>
      <w:numFmt w:val="bullet"/>
      <w:lvlText w:val=""/>
      <w:lvlJc w:val="left"/>
      <w:pPr>
        <w:ind w:left="2909" w:hanging="360"/>
      </w:pPr>
      <w:rPr>
        <w:rFonts w:ascii="Symbol" w:hAnsi="Symbol" w:hint="default"/>
      </w:rPr>
    </w:lvl>
    <w:lvl w:ilvl="4" w:tplc="040A0003" w:tentative="1">
      <w:start w:val="1"/>
      <w:numFmt w:val="bullet"/>
      <w:lvlText w:val="o"/>
      <w:lvlJc w:val="left"/>
      <w:pPr>
        <w:ind w:left="3629" w:hanging="360"/>
      </w:pPr>
      <w:rPr>
        <w:rFonts w:ascii="Courier New" w:hAnsi="Courier New" w:cs="Courier New" w:hint="default"/>
      </w:rPr>
    </w:lvl>
    <w:lvl w:ilvl="5" w:tplc="040A0005" w:tentative="1">
      <w:start w:val="1"/>
      <w:numFmt w:val="bullet"/>
      <w:lvlText w:val=""/>
      <w:lvlJc w:val="left"/>
      <w:pPr>
        <w:ind w:left="4349" w:hanging="360"/>
      </w:pPr>
      <w:rPr>
        <w:rFonts w:ascii="Wingdings" w:hAnsi="Wingdings" w:hint="default"/>
      </w:rPr>
    </w:lvl>
    <w:lvl w:ilvl="6" w:tplc="040A0001" w:tentative="1">
      <w:start w:val="1"/>
      <w:numFmt w:val="bullet"/>
      <w:lvlText w:val=""/>
      <w:lvlJc w:val="left"/>
      <w:pPr>
        <w:ind w:left="5069" w:hanging="360"/>
      </w:pPr>
      <w:rPr>
        <w:rFonts w:ascii="Symbol" w:hAnsi="Symbol" w:hint="default"/>
      </w:rPr>
    </w:lvl>
    <w:lvl w:ilvl="7" w:tplc="040A0003" w:tentative="1">
      <w:start w:val="1"/>
      <w:numFmt w:val="bullet"/>
      <w:lvlText w:val="o"/>
      <w:lvlJc w:val="left"/>
      <w:pPr>
        <w:ind w:left="5789" w:hanging="360"/>
      </w:pPr>
      <w:rPr>
        <w:rFonts w:ascii="Courier New" w:hAnsi="Courier New" w:cs="Courier New" w:hint="default"/>
      </w:rPr>
    </w:lvl>
    <w:lvl w:ilvl="8" w:tplc="040A0005" w:tentative="1">
      <w:start w:val="1"/>
      <w:numFmt w:val="bullet"/>
      <w:lvlText w:val=""/>
      <w:lvlJc w:val="left"/>
      <w:pPr>
        <w:ind w:left="6509" w:hanging="360"/>
      </w:pPr>
      <w:rPr>
        <w:rFonts w:ascii="Wingdings" w:hAnsi="Wingdings" w:hint="default"/>
      </w:rPr>
    </w:lvl>
  </w:abstractNum>
  <w:abstractNum w:abstractNumId="35" w15:restartNumberingAfterBreak="0">
    <w:nsid w:val="548657E5"/>
    <w:multiLevelType w:val="hybridMultilevel"/>
    <w:tmpl w:val="455C425C"/>
    <w:lvl w:ilvl="0" w:tplc="346C8F6E">
      <w:start w:val="1"/>
      <w:numFmt w:val="lowerLetter"/>
      <w:lvlText w:val="%1)"/>
      <w:lvlJc w:val="left"/>
      <w:pPr>
        <w:ind w:left="720" w:hanging="360"/>
      </w:pPr>
      <w:rPr>
        <w:rFonts w:hint="default"/>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565A1318"/>
    <w:multiLevelType w:val="hybridMultilevel"/>
    <w:tmpl w:val="4D08A732"/>
    <w:lvl w:ilvl="0" w:tplc="7E202516">
      <w:start w:val="9"/>
      <w:numFmt w:val="bullet"/>
      <w:lvlText w:val="-"/>
      <w:lvlJc w:val="left"/>
      <w:pPr>
        <w:ind w:left="720" w:hanging="360"/>
      </w:pPr>
      <w:rPr>
        <w:rFonts w:ascii="Montserrat Medium" w:eastAsiaTheme="minorEastAsia" w:hAnsi="Montserrat Medium" w:cs="Times New Roman"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5BA5238C"/>
    <w:multiLevelType w:val="hybridMultilevel"/>
    <w:tmpl w:val="8A50929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6D0C3687"/>
    <w:multiLevelType w:val="hybridMultilevel"/>
    <w:tmpl w:val="22A4481C"/>
    <w:lvl w:ilvl="0" w:tplc="4A7E5206">
      <w:start w:val="12"/>
      <w:numFmt w:val="bullet"/>
      <w:lvlText w:val=""/>
      <w:lvlJc w:val="left"/>
      <w:pPr>
        <w:ind w:left="720" w:hanging="360"/>
      </w:pPr>
      <w:rPr>
        <w:rFonts w:ascii="Symbol" w:eastAsiaTheme="minorEastAsia"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6F7947EB"/>
    <w:multiLevelType w:val="hybridMultilevel"/>
    <w:tmpl w:val="BCA4721E"/>
    <w:lvl w:ilvl="0" w:tplc="F6165EA8">
      <w:start w:val="1"/>
      <w:numFmt w:val="upperRoman"/>
      <w:lvlText w:val="%1."/>
      <w:lvlJc w:val="left"/>
      <w:pPr>
        <w:ind w:left="578" w:hanging="720"/>
      </w:pPr>
      <w:rPr>
        <w:rFonts w:eastAsiaTheme="minorEastAsia" w:hint="default"/>
        <w:color w:val="auto"/>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40" w15:restartNumberingAfterBreak="0">
    <w:nsid w:val="792F5557"/>
    <w:multiLevelType w:val="hybridMultilevel"/>
    <w:tmpl w:val="9158650E"/>
    <w:lvl w:ilvl="0" w:tplc="B09E46FC">
      <w:numFmt w:val="bullet"/>
      <w:lvlText w:val=""/>
      <w:lvlJc w:val="left"/>
      <w:pPr>
        <w:ind w:left="720" w:hanging="360"/>
      </w:pPr>
      <w:rPr>
        <w:rFonts w:ascii="Symbol" w:eastAsiaTheme="minorEastAsia" w:hAnsi="Symbol" w:cs="Aria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799A5F8A"/>
    <w:multiLevelType w:val="hybridMultilevel"/>
    <w:tmpl w:val="542806A2"/>
    <w:lvl w:ilvl="0" w:tplc="80EA004A">
      <w:start w:val="1"/>
      <w:numFmt w:val="bullet"/>
      <w:lvlText w:val="-"/>
      <w:lvlJc w:val="left"/>
      <w:pPr>
        <w:ind w:left="720" w:hanging="360"/>
      </w:pPr>
      <w:rPr>
        <w:rFonts w:ascii="Noto Sans" w:eastAsia="Yu Mincho" w:hAnsi="Noto Sans" w:cs="Noto San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7A1D7CCA"/>
    <w:multiLevelType w:val="hybridMultilevel"/>
    <w:tmpl w:val="21B44742"/>
    <w:lvl w:ilvl="0" w:tplc="080A0015">
      <w:start w:val="1"/>
      <w:numFmt w:val="upperLetter"/>
      <w:lvlText w:val="%1."/>
      <w:lvlJc w:val="left"/>
      <w:pPr>
        <w:ind w:left="360" w:hanging="360"/>
      </w:pPr>
      <w:rPr>
        <w:rFonts w:hint="default"/>
        <w:b/>
        <w:bCs/>
      </w:rPr>
    </w:lvl>
    <w:lvl w:ilvl="1" w:tplc="C924F954">
      <w:numFmt w:val="bullet"/>
      <w:lvlText w:val="•"/>
      <w:lvlJc w:val="left"/>
      <w:pPr>
        <w:ind w:left="1410" w:hanging="690"/>
      </w:pPr>
      <w:rPr>
        <w:rFonts w:ascii="Montserrat Medium" w:eastAsiaTheme="minorHAnsi" w:hAnsi="Montserrat Medium" w:cs="Arial" w:hint="default"/>
      </w:r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3" w15:restartNumberingAfterBreak="0">
    <w:nsid w:val="7E850D75"/>
    <w:multiLevelType w:val="hybridMultilevel"/>
    <w:tmpl w:val="9E92D21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F50680D"/>
    <w:multiLevelType w:val="hybridMultilevel"/>
    <w:tmpl w:val="4D866508"/>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16cid:durableId="1753969873">
    <w:abstractNumId w:val="38"/>
  </w:num>
  <w:num w:numId="2" w16cid:durableId="2054839470">
    <w:abstractNumId w:val="40"/>
  </w:num>
  <w:num w:numId="3" w16cid:durableId="876353982">
    <w:abstractNumId w:val="16"/>
  </w:num>
  <w:num w:numId="4" w16cid:durableId="1600718455">
    <w:abstractNumId w:val="41"/>
  </w:num>
  <w:num w:numId="5" w16cid:durableId="967933278">
    <w:abstractNumId w:val="30"/>
  </w:num>
  <w:num w:numId="6" w16cid:durableId="1916931883">
    <w:abstractNumId w:val="14"/>
  </w:num>
  <w:num w:numId="7" w16cid:durableId="751703875">
    <w:abstractNumId w:val="25"/>
  </w:num>
  <w:num w:numId="8" w16cid:durableId="138860798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11712785">
    <w:abstractNumId w:val="20"/>
  </w:num>
  <w:num w:numId="10" w16cid:durableId="695733338">
    <w:abstractNumId w:val="19"/>
  </w:num>
  <w:num w:numId="11" w16cid:durableId="1822113156">
    <w:abstractNumId w:val="1"/>
  </w:num>
  <w:num w:numId="12" w16cid:durableId="700127119">
    <w:abstractNumId w:val="37"/>
  </w:num>
  <w:num w:numId="13" w16cid:durableId="867570120">
    <w:abstractNumId w:val="27"/>
  </w:num>
  <w:num w:numId="14" w16cid:durableId="13458740">
    <w:abstractNumId w:val="35"/>
  </w:num>
  <w:num w:numId="15" w16cid:durableId="1515420817">
    <w:abstractNumId w:val="17"/>
  </w:num>
  <w:num w:numId="16" w16cid:durableId="1616209973">
    <w:abstractNumId w:val="26"/>
  </w:num>
  <w:num w:numId="17" w16cid:durableId="594944882">
    <w:abstractNumId w:val="3"/>
  </w:num>
  <w:num w:numId="18" w16cid:durableId="174855510">
    <w:abstractNumId w:val="6"/>
  </w:num>
  <w:num w:numId="19" w16cid:durableId="1018697020">
    <w:abstractNumId w:val="22"/>
  </w:num>
  <w:num w:numId="20" w16cid:durableId="208613190">
    <w:abstractNumId w:val="7"/>
  </w:num>
  <w:num w:numId="21" w16cid:durableId="333529385">
    <w:abstractNumId w:val="11"/>
  </w:num>
  <w:num w:numId="22" w16cid:durableId="330106477">
    <w:abstractNumId w:val="4"/>
  </w:num>
  <w:num w:numId="23" w16cid:durableId="1995865777">
    <w:abstractNumId w:val="28"/>
  </w:num>
  <w:num w:numId="24" w16cid:durableId="926302125">
    <w:abstractNumId w:val="18"/>
  </w:num>
  <w:num w:numId="25" w16cid:durableId="508371065">
    <w:abstractNumId w:val="21"/>
  </w:num>
  <w:num w:numId="26" w16cid:durableId="991445240">
    <w:abstractNumId w:val="33"/>
  </w:num>
  <w:num w:numId="27" w16cid:durableId="122819632">
    <w:abstractNumId w:val="32"/>
  </w:num>
  <w:num w:numId="28" w16cid:durableId="1363362391">
    <w:abstractNumId w:val="15"/>
  </w:num>
  <w:num w:numId="29" w16cid:durableId="1521163526">
    <w:abstractNumId w:val="31"/>
  </w:num>
  <w:num w:numId="30" w16cid:durableId="1914074584">
    <w:abstractNumId w:val="23"/>
  </w:num>
  <w:num w:numId="31" w16cid:durableId="1123497294">
    <w:abstractNumId w:val="9"/>
  </w:num>
  <w:num w:numId="32" w16cid:durableId="1693456671">
    <w:abstractNumId w:val="43"/>
  </w:num>
  <w:num w:numId="33" w16cid:durableId="424153872">
    <w:abstractNumId w:val="5"/>
  </w:num>
  <w:num w:numId="34" w16cid:durableId="758406973">
    <w:abstractNumId w:val="34"/>
  </w:num>
  <w:num w:numId="35" w16cid:durableId="252738595">
    <w:abstractNumId w:val="24"/>
  </w:num>
  <w:num w:numId="36" w16cid:durableId="4602928">
    <w:abstractNumId w:val="12"/>
  </w:num>
  <w:num w:numId="37" w16cid:durableId="896472904">
    <w:abstractNumId w:val="29"/>
  </w:num>
  <w:num w:numId="38" w16cid:durableId="1641497258">
    <w:abstractNumId w:val="13"/>
  </w:num>
  <w:num w:numId="39" w16cid:durableId="1553156080">
    <w:abstractNumId w:val="39"/>
  </w:num>
  <w:num w:numId="40" w16cid:durableId="801651709">
    <w:abstractNumId w:val="42"/>
  </w:num>
  <w:num w:numId="41" w16cid:durableId="1587499849">
    <w:abstractNumId w:val="2"/>
  </w:num>
  <w:num w:numId="42" w16cid:durableId="1586265092">
    <w:abstractNumId w:val="8"/>
  </w:num>
  <w:num w:numId="43" w16cid:durableId="1126511213">
    <w:abstractNumId w:val="36"/>
  </w:num>
  <w:num w:numId="44" w16cid:durableId="487482114">
    <w:abstractNumId w:val="44"/>
  </w:num>
  <w:num w:numId="45" w16cid:durableId="152647199">
    <w:abstractNumId w:val="10"/>
  </w:num>
  <w:num w:numId="46" w16cid:durableId="1776710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proofState w:spelling="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4141"/>
    <w:rsid w:val="00004437"/>
    <w:rsid w:val="00004E65"/>
    <w:rsid w:val="00005A37"/>
    <w:rsid w:val="00005EE0"/>
    <w:rsid w:val="00007681"/>
    <w:rsid w:val="00007879"/>
    <w:rsid w:val="000132B5"/>
    <w:rsid w:val="0001571B"/>
    <w:rsid w:val="000164EB"/>
    <w:rsid w:val="00016B0D"/>
    <w:rsid w:val="000236C0"/>
    <w:rsid w:val="000241D9"/>
    <w:rsid w:val="000246EC"/>
    <w:rsid w:val="00025B95"/>
    <w:rsid w:val="00034F4B"/>
    <w:rsid w:val="000365AC"/>
    <w:rsid w:val="000376B5"/>
    <w:rsid w:val="00043B86"/>
    <w:rsid w:val="0004492A"/>
    <w:rsid w:val="00045DFD"/>
    <w:rsid w:val="000463B5"/>
    <w:rsid w:val="0004663E"/>
    <w:rsid w:val="000500A6"/>
    <w:rsid w:val="0005487F"/>
    <w:rsid w:val="00057C86"/>
    <w:rsid w:val="00057DEE"/>
    <w:rsid w:val="00060C20"/>
    <w:rsid w:val="0006304E"/>
    <w:rsid w:val="000654D1"/>
    <w:rsid w:val="000663A8"/>
    <w:rsid w:val="00074357"/>
    <w:rsid w:val="000762AD"/>
    <w:rsid w:val="000778A4"/>
    <w:rsid w:val="00084246"/>
    <w:rsid w:val="000868AB"/>
    <w:rsid w:val="0008695F"/>
    <w:rsid w:val="0008775C"/>
    <w:rsid w:val="000908D2"/>
    <w:rsid w:val="000917A4"/>
    <w:rsid w:val="00095970"/>
    <w:rsid w:val="00097969"/>
    <w:rsid w:val="00097A0C"/>
    <w:rsid w:val="000A09C1"/>
    <w:rsid w:val="000A1239"/>
    <w:rsid w:val="000A2D8A"/>
    <w:rsid w:val="000A408C"/>
    <w:rsid w:val="000A4A80"/>
    <w:rsid w:val="000A65C9"/>
    <w:rsid w:val="000B2B24"/>
    <w:rsid w:val="000B2C6A"/>
    <w:rsid w:val="000B5B07"/>
    <w:rsid w:val="000B6627"/>
    <w:rsid w:val="000C13A4"/>
    <w:rsid w:val="000C396A"/>
    <w:rsid w:val="000C3B9A"/>
    <w:rsid w:val="000C57D6"/>
    <w:rsid w:val="000C7163"/>
    <w:rsid w:val="000D0FA6"/>
    <w:rsid w:val="000D5038"/>
    <w:rsid w:val="000D606A"/>
    <w:rsid w:val="000D799D"/>
    <w:rsid w:val="000E5264"/>
    <w:rsid w:val="000E5D1C"/>
    <w:rsid w:val="000E6E88"/>
    <w:rsid w:val="001028CA"/>
    <w:rsid w:val="0010498E"/>
    <w:rsid w:val="00104FF8"/>
    <w:rsid w:val="00113277"/>
    <w:rsid w:val="00115621"/>
    <w:rsid w:val="001156FE"/>
    <w:rsid w:val="001222D5"/>
    <w:rsid w:val="00122CA2"/>
    <w:rsid w:val="00124110"/>
    <w:rsid w:val="00125A87"/>
    <w:rsid w:val="0012659D"/>
    <w:rsid w:val="00126E6A"/>
    <w:rsid w:val="00132439"/>
    <w:rsid w:val="00132F5A"/>
    <w:rsid w:val="001342D0"/>
    <w:rsid w:val="001346DC"/>
    <w:rsid w:val="00140673"/>
    <w:rsid w:val="00141F53"/>
    <w:rsid w:val="00147526"/>
    <w:rsid w:val="00155946"/>
    <w:rsid w:val="001562CD"/>
    <w:rsid w:val="001565C6"/>
    <w:rsid w:val="001568F9"/>
    <w:rsid w:val="00156A3E"/>
    <w:rsid w:val="0016138D"/>
    <w:rsid w:val="00161740"/>
    <w:rsid w:val="0016179D"/>
    <w:rsid w:val="00162599"/>
    <w:rsid w:val="001631FD"/>
    <w:rsid w:val="001656C0"/>
    <w:rsid w:val="001713C9"/>
    <w:rsid w:val="00180755"/>
    <w:rsid w:val="00180A38"/>
    <w:rsid w:val="00184325"/>
    <w:rsid w:val="001871B1"/>
    <w:rsid w:val="00187683"/>
    <w:rsid w:val="00191DF8"/>
    <w:rsid w:val="001A1FBD"/>
    <w:rsid w:val="001A20DD"/>
    <w:rsid w:val="001A2B43"/>
    <w:rsid w:val="001A37B4"/>
    <w:rsid w:val="001A6CCE"/>
    <w:rsid w:val="001A7264"/>
    <w:rsid w:val="001B11A3"/>
    <w:rsid w:val="001B2928"/>
    <w:rsid w:val="001B3182"/>
    <w:rsid w:val="001C1C2C"/>
    <w:rsid w:val="001C24C8"/>
    <w:rsid w:val="001C556D"/>
    <w:rsid w:val="001D1A8D"/>
    <w:rsid w:val="001D35D7"/>
    <w:rsid w:val="001D4DD5"/>
    <w:rsid w:val="001E03AF"/>
    <w:rsid w:val="001E2CB4"/>
    <w:rsid w:val="001E3E9F"/>
    <w:rsid w:val="001E7B09"/>
    <w:rsid w:val="001F115B"/>
    <w:rsid w:val="001F26C5"/>
    <w:rsid w:val="001F2B37"/>
    <w:rsid w:val="001F3660"/>
    <w:rsid w:val="001F39BF"/>
    <w:rsid w:val="001F4A9A"/>
    <w:rsid w:val="001F6B7E"/>
    <w:rsid w:val="001F7E31"/>
    <w:rsid w:val="00201154"/>
    <w:rsid w:val="0020133D"/>
    <w:rsid w:val="00205214"/>
    <w:rsid w:val="00206F46"/>
    <w:rsid w:val="002148A4"/>
    <w:rsid w:val="0021492A"/>
    <w:rsid w:val="002161B1"/>
    <w:rsid w:val="00216AEF"/>
    <w:rsid w:val="002206C9"/>
    <w:rsid w:val="00225782"/>
    <w:rsid w:val="00225F5D"/>
    <w:rsid w:val="002311D1"/>
    <w:rsid w:val="00231FAE"/>
    <w:rsid w:val="002360C2"/>
    <w:rsid w:val="0024113D"/>
    <w:rsid w:val="002462E3"/>
    <w:rsid w:val="00246D9A"/>
    <w:rsid w:val="002514A9"/>
    <w:rsid w:val="00252373"/>
    <w:rsid w:val="00253853"/>
    <w:rsid w:val="00256B1D"/>
    <w:rsid w:val="002621AF"/>
    <w:rsid w:val="002661F0"/>
    <w:rsid w:val="00266AA7"/>
    <w:rsid w:val="00266DFC"/>
    <w:rsid w:val="002701D8"/>
    <w:rsid w:val="00275B53"/>
    <w:rsid w:val="00277EAB"/>
    <w:rsid w:val="00280ED4"/>
    <w:rsid w:val="00283999"/>
    <w:rsid w:val="00290C43"/>
    <w:rsid w:val="0029542D"/>
    <w:rsid w:val="002B1601"/>
    <w:rsid w:val="002B3798"/>
    <w:rsid w:val="002B6A03"/>
    <w:rsid w:val="002C2478"/>
    <w:rsid w:val="002C53C3"/>
    <w:rsid w:val="002C6017"/>
    <w:rsid w:val="002C720A"/>
    <w:rsid w:val="002D25A5"/>
    <w:rsid w:val="002D6697"/>
    <w:rsid w:val="002D696A"/>
    <w:rsid w:val="002E06C8"/>
    <w:rsid w:val="002E2142"/>
    <w:rsid w:val="002E4953"/>
    <w:rsid w:val="002E6FA5"/>
    <w:rsid w:val="002E74FF"/>
    <w:rsid w:val="002F00C3"/>
    <w:rsid w:val="002F2219"/>
    <w:rsid w:val="002F2E56"/>
    <w:rsid w:val="002F31F0"/>
    <w:rsid w:val="002F38A6"/>
    <w:rsid w:val="002F4313"/>
    <w:rsid w:val="002F7D43"/>
    <w:rsid w:val="0030101D"/>
    <w:rsid w:val="00303017"/>
    <w:rsid w:val="0030476A"/>
    <w:rsid w:val="00305FAC"/>
    <w:rsid w:val="003204C2"/>
    <w:rsid w:val="0032329F"/>
    <w:rsid w:val="00324128"/>
    <w:rsid w:val="00330DC8"/>
    <w:rsid w:val="003320EA"/>
    <w:rsid w:val="00332156"/>
    <w:rsid w:val="003321C6"/>
    <w:rsid w:val="00335BFD"/>
    <w:rsid w:val="00337142"/>
    <w:rsid w:val="00341716"/>
    <w:rsid w:val="0034181C"/>
    <w:rsid w:val="00342B33"/>
    <w:rsid w:val="003532B4"/>
    <w:rsid w:val="00354049"/>
    <w:rsid w:val="003601AE"/>
    <w:rsid w:val="00361B04"/>
    <w:rsid w:val="00363222"/>
    <w:rsid w:val="003642EA"/>
    <w:rsid w:val="00365E0D"/>
    <w:rsid w:val="0036670A"/>
    <w:rsid w:val="00370465"/>
    <w:rsid w:val="00371101"/>
    <w:rsid w:val="003738D8"/>
    <w:rsid w:val="00375ACC"/>
    <w:rsid w:val="00375B41"/>
    <w:rsid w:val="003774F5"/>
    <w:rsid w:val="0038311F"/>
    <w:rsid w:val="003848B8"/>
    <w:rsid w:val="00386321"/>
    <w:rsid w:val="003865D2"/>
    <w:rsid w:val="003A0010"/>
    <w:rsid w:val="003A0DB4"/>
    <w:rsid w:val="003A48C4"/>
    <w:rsid w:val="003A6AF9"/>
    <w:rsid w:val="003B0133"/>
    <w:rsid w:val="003B08D0"/>
    <w:rsid w:val="003B5F14"/>
    <w:rsid w:val="003C0097"/>
    <w:rsid w:val="003D3902"/>
    <w:rsid w:val="003D416E"/>
    <w:rsid w:val="003D60B6"/>
    <w:rsid w:val="003E0EA6"/>
    <w:rsid w:val="003E12D8"/>
    <w:rsid w:val="003E1335"/>
    <w:rsid w:val="003E3B2A"/>
    <w:rsid w:val="003E410D"/>
    <w:rsid w:val="003E672B"/>
    <w:rsid w:val="003F1E89"/>
    <w:rsid w:val="003F2C53"/>
    <w:rsid w:val="003F2DA6"/>
    <w:rsid w:val="003F732C"/>
    <w:rsid w:val="00401AF6"/>
    <w:rsid w:val="004037E0"/>
    <w:rsid w:val="00404DB8"/>
    <w:rsid w:val="004127CD"/>
    <w:rsid w:val="0041346C"/>
    <w:rsid w:val="00413AE2"/>
    <w:rsid w:val="00415259"/>
    <w:rsid w:val="00416598"/>
    <w:rsid w:val="0042528C"/>
    <w:rsid w:val="004254A9"/>
    <w:rsid w:val="0043328D"/>
    <w:rsid w:val="0044148E"/>
    <w:rsid w:val="004418D9"/>
    <w:rsid w:val="00460C70"/>
    <w:rsid w:val="0046332C"/>
    <w:rsid w:val="004664AD"/>
    <w:rsid w:val="00467609"/>
    <w:rsid w:val="00472608"/>
    <w:rsid w:val="004732F8"/>
    <w:rsid w:val="004757FA"/>
    <w:rsid w:val="00477F45"/>
    <w:rsid w:val="0048448C"/>
    <w:rsid w:val="0048719A"/>
    <w:rsid w:val="004913EA"/>
    <w:rsid w:val="00492DC2"/>
    <w:rsid w:val="004976BD"/>
    <w:rsid w:val="004A4C4E"/>
    <w:rsid w:val="004B09F2"/>
    <w:rsid w:val="004B30B7"/>
    <w:rsid w:val="004B3540"/>
    <w:rsid w:val="004B3849"/>
    <w:rsid w:val="004B6153"/>
    <w:rsid w:val="004B649E"/>
    <w:rsid w:val="004B78A9"/>
    <w:rsid w:val="004B7DE6"/>
    <w:rsid w:val="004C1408"/>
    <w:rsid w:val="004C377F"/>
    <w:rsid w:val="004C5F97"/>
    <w:rsid w:val="004C7216"/>
    <w:rsid w:val="004D146C"/>
    <w:rsid w:val="004D2D8E"/>
    <w:rsid w:val="004D4F5B"/>
    <w:rsid w:val="004D4F89"/>
    <w:rsid w:val="004D579C"/>
    <w:rsid w:val="004D5947"/>
    <w:rsid w:val="004D5C1D"/>
    <w:rsid w:val="004D7859"/>
    <w:rsid w:val="004E033D"/>
    <w:rsid w:val="004E0D31"/>
    <w:rsid w:val="005111E1"/>
    <w:rsid w:val="005206B3"/>
    <w:rsid w:val="005209C2"/>
    <w:rsid w:val="005225F4"/>
    <w:rsid w:val="005244E9"/>
    <w:rsid w:val="005263B3"/>
    <w:rsid w:val="00531D77"/>
    <w:rsid w:val="00536CEC"/>
    <w:rsid w:val="0053726B"/>
    <w:rsid w:val="00543EA9"/>
    <w:rsid w:val="00550BAD"/>
    <w:rsid w:val="00550CCA"/>
    <w:rsid w:val="005524F6"/>
    <w:rsid w:val="005605ED"/>
    <w:rsid w:val="00561322"/>
    <w:rsid w:val="005620E2"/>
    <w:rsid w:val="005652BD"/>
    <w:rsid w:val="00566345"/>
    <w:rsid w:val="00567BB5"/>
    <w:rsid w:val="005735DE"/>
    <w:rsid w:val="00573B7F"/>
    <w:rsid w:val="00583368"/>
    <w:rsid w:val="00583851"/>
    <w:rsid w:val="0058412F"/>
    <w:rsid w:val="005913DD"/>
    <w:rsid w:val="00593BA8"/>
    <w:rsid w:val="00595B2D"/>
    <w:rsid w:val="005A1221"/>
    <w:rsid w:val="005A4BCD"/>
    <w:rsid w:val="005A534A"/>
    <w:rsid w:val="005A6557"/>
    <w:rsid w:val="005B37E3"/>
    <w:rsid w:val="005B5BAA"/>
    <w:rsid w:val="005B5E7B"/>
    <w:rsid w:val="005B5EFE"/>
    <w:rsid w:val="005B6196"/>
    <w:rsid w:val="005C1A7C"/>
    <w:rsid w:val="005C3BD9"/>
    <w:rsid w:val="005C5BE9"/>
    <w:rsid w:val="005C6ED7"/>
    <w:rsid w:val="005C7CAD"/>
    <w:rsid w:val="005E6738"/>
    <w:rsid w:val="005F1914"/>
    <w:rsid w:val="005F66E9"/>
    <w:rsid w:val="005F6976"/>
    <w:rsid w:val="005F6B70"/>
    <w:rsid w:val="005F6CA8"/>
    <w:rsid w:val="005F6CFB"/>
    <w:rsid w:val="00600A23"/>
    <w:rsid w:val="006053A5"/>
    <w:rsid w:val="00605E2C"/>
    <w:rsid w:val="0061288A"/>
    <w:rsid w:val="006161D4"/>
    <w:rsid w:val="006205FA"/>
    <w:rsid w:val="00623196"/>
    <w:rsid w:val="00623A0E"/>
    <w:rsid w:val="00626EE3"/>
    <w:rsid w:val="00631824"/>
    <w:rsid w:val="006322C1"/>
    <w:rsid w:val="0063242E"/>
    <w:rsid w:val="00632A41"/>
    <w:rsid w:val="00634129"/>
    <w:rsid w:val="006377B7"/>
    <w:rsid w:val="0064086A"/>
    <w:rsid w:val="006436BF"/>
    <w:rsid w:val="00644ADD"/>
    <w:rsid w:val="006455A1"/>
    <w:rsid w:val="00646034"/>
    <w:rsid w:val="00647C91"/>
    <w:rsid w:val="00651080"/>
    <w:rsid w:val="00657C23"/>
    <w:rsid w:val="00660306"/>
    <w:rsid w:val="00661466"/>
    <w:rsid w:val="00663068"/>
    <w:rsid w:val="00663A49"/>
    <w:rsid w:val="0066743F"/>
    <w:rsid w:val="006707A7"/>
    <w:rsid w:val="006732EA"/>
    <w:rsid w:val="00673D67"/>
    <w:rsid w:val="006745D8"/>
    <w:rsid w:val="00675BBB"/>
    <w:rsid w:val="006770F8"/>
    <w:rsid w:val="00691102"/>
    <w:rsid w:val="00691FFB"/>
    <w:rsid w:val="00694D58"/>
    <w:rsid w:val="00695119"/>
    <w:rsid w:val="006A3D09"/>
    <w:rsid w:val="006A41D1"/>
    <w:rsid w:val="006A62F7"/>
    <w:rsid w:val="006A746D"/>
    <w:rsid w:val="006B0C8E"/>
    <w:rsid w:val="006B62E1"/>
    <w:rsid w:val="006C0425"/>
    <w:rsid w:val="006C0B0B"/>
    <w:rsid w:val="006C1CBC"/>
    <w:rsid w:val="006C2C8D"/>
    <w:rsid w:val="006C3B4E"/>
    <w:rsid w:val="006C4B2A"/>
    <w:rsid w:val="006C5FE7"/>
    <w:rsid w:val="006C70D4"/>
    <w:rsid w:val="006C7494"/>
    <w:rsid w:val="006D0B91"/>
    <w:rsid w:val="006D18E2"/>
    <w:rsid w:val="006D35B4"/>
    <w:rsid w:val="006D5E91"/>
    <w:rsid w:val="006D7EE8"/>
    <w:rsid w:val="006E15C2"/>
    <w:rsid w:val="006E2440"/>
    <w:rsid w:val="006E258E"/>
    <w:rsid w:val="006E3A26"/>
    <w:rsid w:val="006E5A9A"/>
    <w:rsid w:val="006E647C"/>
    <w:rsid w:val="006E79CD"/>
    <w:rsid w:val="006F23A0"/>
    <w:rsid w:val="006F24EA"/>
    <w:rsid w:val="006F4415"/>
    <w:rsid w:val="0070115D"/>
    <w:rsid w:val="00704351"/>
    <w:rsid w:val="00717EF5"/>
    <w:rsid w:val="00725706"/>
    <w:rsid w:val="00730D7C"/>
    <w:rsid w:val="007421E3"/>
    <w:rsid w:val="007439D7"/>
    <w:rsid w:val="007451BE"/>
    <w:rsid w:val="00757A8E"/>
    <w:rsid w:val="00760807"/>
    <w:rsid w:val="00760BFB"/>
    <w:rsid w:val="007634A8"/>
    <w:rsid w:val="00764968"/>
    <w:rsid w:val="00766370"/>
    <w:rsid w:val="00766735"/>
    <w:rsid w:val="007707B1"/>
    <w:rsid w:val="007804B0"/>
    <w:rsid w:val="0078195E"/>
    <w:rsid w:val="007878D1"/>
    <w:rsid w:val="00790318"/>
    <w:rsid w:val="00793BC0"/>
    <w:rsid w:val="00797ED2"/>
    <w:rsid w:val="007A1799"/>
    <w:rsid w:val="007A21FC"/>
    <w:rsid w:val="007A2D84"/>
    <w:rsid w:val="007A2FDE"/>
    <w:rsid w:val="007A32D3"/>
    <w:rsid w:val="007A54DF"/>
    <w:rsid w:val="007A7F3F"/>
    <w:rsid w:val="007B06F5"/>
    <w:rsid w:val="007B1F9F"/>
    <w:rsid w:val="007B4611"/>
    <w:rsid w:val="007B6707"/>
    <w:rsid w:val="007B6C7D"/>
    <w:rsid w:val="007B74AD"/>
    <w:rsid w:val="007C0873"/>
    <w:rsid w:val="007C2B75"/>
    <w:rsid w:val="007C724A"/>
    <w:rsid w:val="007D408E"/>
    <w:rsid w:val="007D680D"/>
    <w:rsid w:val="007D758C"/>
    <w:rsid w:val="007D7767"/>
    <w:rsid w:val="007D77D1"/>
    <w:rsid w:val="007E5888"/>
    <w:rsid w:val="007F1914"/>
    <w:rsid w:val="007F1DB3"/>
    <w:rsid w:val="007F4721"/>
    <w:rsid w:val="007F5E00"/>
    <w:rsid w:val="007F7D98"/>
    <w:rsid w:val="008011D7"/>
    <w:rsid w:val="0080501D"/>
    <w:rsid w:val="008063E4"/>
    <w:rsid w:val="008145F7"/>
    <w:rsid w:val="00821E94"/>
    <w:rsid w:val="008231EB"/>
    <w:rsid w:val="008260DA"/>
    <w:rsid w:val="0083003F"/>
    <w:rsid w:val="00831EE7"/>
    <w:rsid w:val="00834146"/>
    <w:rsid w:val="00835AB5"/>
    <w:rsid w:val="008377CC"/>
    <w:rsid w:val="008378F7"/>
    <w:rsid w:val="00842797"/>
    <w:rsid w:val="00844B8D"/>
    <w:rsid w:val="008452E9"/>
    <w:rsid w:val="008456DF"/>
    <w:rsid w:val="008457C4"/>
    <w:rsid w:val="0085399C"/>
    <w:rsid w:val="00863408"/>
    <w:rsid w:val="00870C77"/>
    <w:rsid w:val="0087767D"/>
    <w:rsid w:val="00877DC8"/>
    <w:rsid w:val="00883434"/>
    <w:rsid w:val="00887229"/>
    <w:rsid w:val="00895DDD"/>
    <w:rsid w:val="00896306"/>
    <w:rsid w:val="008969B5"/>
    <w:rsid w:val="008976B4"/>
    <w:rsid w:val="008A10CF"/>
    <w:rsid w:val="008A35AB"/>
    <w:rsid w:val="008A431B"/>
    <w:rsid w:val="008B12D7"/>
    <w:rsid w:val="008B35B1"/>
    <w:rsid w:val="008C008A"/>
    <w:rsid w:val="008C770E"/>
    <w:rsid w:val="008C7EFC"/>
    <w:rsid w:val="008D0D8C"/>
    <w:rsid w:val="008D0FC6"/>
    <w:rsid w:val="008D47D2"/>
    <w:rsid w:val="008E5C89"/>
    <w:rsid w:val="008E5EE2"/>
    <w:rsid w:val="008E65B9"/>
    <w:rsid w:val="008F1A1A"/>
    <w:rsid w:val="008F1FD5"/>
    <w:rsid w:val="008F2306"/>
    <w:rsid w:val="00902097"/>
    <w:rsid w:val="0090412A"/>
    <w:rsid w:val="00905B2F"/>
    <w:rsid w:val="009066A7"/>
    <w:rsid w:val="009068C0"/>
    <w:rsid w:val="009068C1"/>
    <w:rsid w:val="00907F1C"/>
    <w:rsid w:val="00913E56"/>
    <w:rsid w:val="00922D13"/>
    <w:rsid w:val="00923117"/>
    <w:rsid w:val="0092691A"/>
    <w:rsid w:val="00926A19"/>
    <w:rsid w:val="0092738F"/>
    <w:rsid w:val="00932C27"/>
    <w:rsid w:val="009366C9"/>
    <w:rsid w:val="00936E53"/>
    <w:rsid w:val="00937C98"/>
    <w:rsid w:val="00941216"/>
    <w:rsid w:val="009418F9"/>
    <w:rsid w:val="00942415"/>
    <w:rsid w:val="00942628"/>
    <w:rsid w:val="00943A84"/>
    <w:rsid w:val="00943C1D"/>
    <w:rsid w:val="009446DD"/>
    <w:rsid w:val="00946E33"/>
    <w:rsid w:val="0095090F"/>
    <w:rsid w:val="00950F36"/>
    <w:rsid w:val="0095704C"/>
    <w:rsid w:val="009602C5"/>
    <w:rsid w:val="009627D2"/>
    <w:rsid w:val="009672BA"/>
    <w:rsid w:val="00970AD5"/>
    <w:rsid w:val="0097540C"/>
    <w:rsid w:val="009844BE"/>
    <w:rsid w:val="00985008"/>
    <w:rsid w:val="009858D5"/>
    <w:rsid w:val="0098757C"/>
    <w:rsid w:val="00991D05"/>
    <w:rsid w:val="00994430"/>
    <w:rsid w:val="00995C5B"/>
    <w:rsid w:val="009B1DF9"/>
    <w:rsid w:val="009B3661"/>
    <w:rsid w:val="009B4AF6"/>
    <w:rsid w:val="009B50FE"/>
    <w:rsid w:val="009B5600"/>
    <w:rsid w:val="009B6EAC"/>
    <w:rsid w:val="009B7D3C"/>
    <w:rsid w:val="009C005F"/>
    <w:rsid w:val="009C12D6"/>
    <w:rsid w:val="009C5511"/>
    <w:rsid w:val="009D1C1F"/>
    <w:rsid w:val="009D2373"/>
    <w:rsid w:val="009D348D"/>
    <w:rsid w:val="009E4C55"/>
    <w:rsid w:val="009E6F15"/>
    <w:rsid w:val="009F1BB9"/>
    <w:rsid w:val="009F2BA1"/>
    <w:rsid w:val="00A00C6B"/>
    <w:rsid w:val="00A02976"/>
    <w:rsid w:val="00A05AB3"/>
    <w:rsid w:val="00A07674"/>
    <w:rsid w:val="00A122C3"/>
    <w:rsid w:val="00A127E9"/>
    <w:rsid w:val="00A16D42"/>
    <w:rsid w:val="00A232EA"/>
    <w:rsid w:val="00A23B1E"/>
    <w:rsid w:val="00A27F93"/>
    <w:rsid w:val="00A301D7"/>
    <w:rsid w:val="00A35E6D"/>
    <w:rsid w:val="00A37343"/>
    <w:rsid w:val="00A3792D"/>
    <w:rsid w:val="00A40487"/>
    <w:rsid w:val="00A45EB4"/>
    <w:rsid w:val="00A52C82"/>
    <w:rsid w:val="00A543E1"/>
    <w:rsid w:val="00A5480D"/>
    <w:rsid w:val="00A6076C"/>
    <w:rsid w:val="00A73677"/>
    <w:rsid w:val="00A73D65"/>
    <w:rsid w:val="00A7790C"/>
    <w:rsid w:val="00A80554"/>
    <w:rsid w:val="00A820C3"/>
    <w:rsid w:val="00A82FC1"/>
    <w:rsid w:val="00A90C5E"/>
    <w:rsid w:val="00A94F77"/>
    <w:rsid w:val="00A96096"/>
    <w:rsid w:val="00AB332D"/>
    <w:rsid w:val="00AB3EE6"/>
    <w:rsid w:val="00AB539A"/>
    <w:rsid w:val="00AC198E"/>
    <w:rsid w:val="00AC4079"/>
    <w:rsid w:val="00AD2777"/>
    <w:rsid w:val="00AD41B4"/>
    <w:rsid w:val="00AD70E5"/>
    <w:rsid w:val="00AD723B"/>
    <w:rsid w:val="00AE22BB"/>
    <w:rsid w:val="00AE2DF5"/>
    <w:rsid w:val="00AE3C75"/>
    <w:rsid w:val="00AF2826"/>
    <w:rsid w:val="00AF2B08"/>
    <w:rsid w:val="00AF3A39"/>
    <w:rsid w:val="00AF55B3"/>
    <w:rsid w:val="00B05B6C"/>
    <w:rsid w:val="00B06838"/>
    <w:rsid w:val="00B100DE"/>
    <w:rsid w:val="00B10C30"/>
    <w:rsid w:val="00B10D2E"/>
    <w:rsid w:val="00B24C48"/>
    <w:rsid w:val="00B3608B"/>
    <w:rsid w:val="00B3719E"/>
    <w:rsid w:val="00B42900"/>
    <w:rsid w:val="00B4307C"/>
    <w:rsid w:val="00B45844"/>
    <w:rsid w:val="00B471D7"/>
    <w:rsid w:val="00B56B0F"/>
    <w:rsid w:val="00B64B91"/>
    <w:rsid w:val="00B651FB"/>
    <w:rsid w:val="00B6655F"/>
    <w:rsid w:val="00B66F22"/>
    <w:rsid w:val="00B72D65"/>
    <w:rsid w:val="00B75B99"/>
    <w:rsid w:val="00B7626E"/>
    <w:rsid w:val="00B825CE"/>
    <w:rsid w:val="00B85D25"/>
    <w:rsid w:val="00B8738E"/>
    <w:rsid w:val="00B87C85"/>
    <w:rsid w:val="00B925FB"/>
    <w:rsid w:val="00B93505"/>
    <w:rsid w:val="00B96DFF"/>
    <w:rsid w:val="00B97D2B"/>
    <w:rsid w:val="00B97DA5"/>
    <w:rsid w:val="00BA04CC"/>
    <w:rsid w:val="00BB0527"/>
    <w:rsid w:val="00BB21A6"/>
    <w:rsid w:val="00BB2DFF"/>
    <w:rsid w:val="00BC43BD"/>
    <w:rsid w:val="00BD03FE"/>
    <w:rsid w:val="00BD16CF"/>
    <w:rsid w:val="00BD16FD"/>
    <w:rsid w:val="00BD2AAE"/>
    <w:rsid w:val="00BD3E3C"/>
    <w:rsid w:val="00BD4E65"/>
    <w:rsid w:val="00BE0192"/>
    <w:rsid w:val="00BE0D4A"/>
    <w:rsid w:val="00BE21DB"/>
    <w:rsid w:val="00BE39D4"/>
    <w:rsid w:val="00BE5633"/>
    <w:rsid w:val="00BE58C4"/>
    <w:rsid w:val="00BE68A6"/>
    <w:rsid w:val="00BF1DBF"/>
    <w:rsid w:val="00BF29F6"/>
    <w:rsid w:val="00BF3AE5"/>
    <w:rsid w:val="00BF51DF"/>
    <w:rsid w:val="00C011B1"/>
    <w:rsid w:val="00C02E98"/>
    <w:rsid w:val="00C0313E"/>
    <w:rsid w:val="00C041CE"/>
    <w:rsid w:val="00C065C2"/>
    <w:rsid w:val="00C10CA4"/>
    <w:rsid w:val="00C127BE"/>
    <w:rsid w:val="00C12FA2"/>
    <w:rsid w:val="00C13382"/>
    <w:rsid w:val="00C16B66"/>
    <w:rsid w:val="00C170B1"/>
    <w:rsid w:val="00C23B9E"/>
    <w:rsid w:val="00C251C1"/>
    <w:rsid w:val="00C2602C"/>
    <w:rsid w:val="00C279A3"/>
    <w:rsid w:val="00C3012C"/>
    <w:rsid w:val="00C30849"/>
    <w:rsid w:val="00C31CB1"/>
    <w:rsid w:val="00C332E0"/>
    <w:rsid w:val="00C33B78"/>
    <w:rsid w:val="00C414E3"/>
    <w:rsid w:val="00C41F5C"/>
    <w:rsid w:val="00C465FE"/>
    <w:rsid w:val="00C50CBF"/>
    <w:rsid w:val="00C53FA5"/>
    <w:rsid w:val="00C60448"/>
    <w:rsid w:val="00C61DDA"/>
    <w:rsid w:val="00C637F7"/>
    <w:rsid w:val="00C64B36"/>
    <w:rsid w:val="00C660A5"/>
    <w:rsid w:val="00C67047"/>
    <w:rsid w:val="00C7153A"/>
    <w:rsid w:val="00C73A43"/>
    <w:rsid w:val="00C75EEC"/>
    <w:rsid w:val="00C77CDF"/>
    <w:rsid w:val="00C81014"/>
    <w:rsid w:val="00C81C6D"/>
    <w:rsid w:val="00C833A4"/>
    <w:rsid w:val="00C90CED"/>
    <w:rsid w:val="00C91861"/>
    <w:rsid w:val="00C918A3"/>
    <w:rsid w:val="00C95491"/>
    <w:rsid w:val="00C97D44"/>
    <w:rsid w:val="00CA10F3"/>
    <w:rsid w:val="00CA4E44"/>
    <w:rsid w:val="00CB0B25"/>
    <w:rsid w:val="00CB5233"/>
    <w:rsid w:val="00CB5952"/>
    <w:rsid w:val="00CB6151"/>
    <w:rsid w:val="00CB7D4F"/>
    <w:rsid w:val="00CC2E2E"/>
    <w:rsid w:val="00CD537D"/>
    <w:rsid w:val="00CE057E"/>
    <w:rsid w:val="00CE158D"/>
    <w:rsid w:val="00CE2502"/>
    <w:rsid w:val="00CE25CD"/>
    <w:rsid w:val="00CE3E99"/>
    <w:rsid w:val="00CE53F1"/>
    <w:rsid w:val="00CE5A64"/>
    <w:rsid w:val="00CE768C"/>
    <w:rsid w:val="00CE7D68"/>
    <w:rsid w:val="00CF1295"/>
    <w:rsid w:val="00CF18AE"/>
    <w:rsid w:val="00CF3FC9"/>
    <w:rsid w:val="00CF41D4"/>
    <w:rsid w:val="00CF56C4"/>
    <w:rsid w:val="00CF660C"/>
    <w:rsid w:val="00D05AB3"/>
    <w:rsid w:val="00D06301"/>
    <w:rsid w:val="00D06515"/>
    <w:rsid w:val="00D1354D"/>
    <w:rsid w:val="00D13C83"/>
    <w:rsid w:val="00D203CB"/>
    <w:rsid w:val="00D20C38"/>
    <w:rsid w:val="00D23E72"/>
    <w:rsid w:val="00D25617"/>
    <w:rsid w:val="00D3030A"/>
    <w:rsid w:val="00D36C04"/>
    <w:rsid w:val="00D4361E"/>
    <w:rsid w:val="00D45B46"/>
    <w:rsid w:val="00D466AD"/>
    <w:rsid w:val="00D467F9"/>
    <w:rsid w:val="00D529B9"/>
    <w:rsid w:val="00D53D98"/>
    <w:rsid w:val="00D5714E"/>
    <w:rsid w:val="00D61FB3"/>
    <w:rsid w:val="00D62144"/>
    <w:rsid w:val="00D64900"/>
    <w:rsid w:val="00D65572"/>
    <w:rsid w:val="00D66311"/>
    <w:rsid w:val="00D673C0"/>
    <w:rsid w:val="00D6778A"/>
    <w:rsid w:val="00D711E4"/>
    <w:rsid w:val="00D71B1D"/>
    <w:rsid w:val="00D71C9D"/>
    <w:rsid w:val="00D72769"/>
    <w:rsid w:val="00D776FD"/>
    <w:rsid w:val="00D77CFF"/>
    <w:rsid w:val="00D81F81"/>
    <w:rsid w:val="00D83911"/>
    <w:rsid w:val="00D84E05"/>
    <w:rsid w:val="00D86AF3"/>
    <w:rsid w:val="00D86BFC"/>
    <w:rsid w:val="00D9388B"/>
    <w:rsid w:val="00D97FD6"/>
    <w:rsid w:val="00DA037A"/>
    <w:rsid w:val="00DA1B19"/>
    <w:rsid w:val="00DA1F15"/>
    <w:rsid w:val="00DA2752"/>
    <w:rsid w:val="00DA6C45"/>
    <w:rsid w:val="00DA7CB5"/>
    <w:rsid w:val="00DB309C"/>
    <w:rsid w:val="00DB381D"/>
    <w:rsid w:val="00DB53A4"/>
    <w:rsid w:val="00DB5A70"/>
    <w:rsid w:val="00DC3ADD"/>
    <w:rsid w:val="00DD1EC4"/>
    <w:rsid w:val="00DD29AC"/>
    <w:rsid w:val="00DD2C92"/>
    <w:rsid w:val="00DD3737"/>
    <w:rsid w:val="00DD5FD0"/>
    <w:rsid w:val="00DD602C"/>
    <w:rsid w:val="00DE2F6F"/>
    <w:rsid w:val="00DE5A5D"/>
    <w:rsid w:val="00DE7191"/>
    <w:rsid w:val="00DF40F0"/>
    <w:rsid w:val="00DF70CD"/>
    <w:rsid w:val="00DF7845"/>
    <w:rsid w:val="00E00FC6"/>
    <w:rsid w:val="00E02CB2"/>
    <w:rsid w:val="00E05156"/>
    <w:rsid w:val="00E061E2"/>
    <w:rsid w:val="00E15371"/>
    <w:rsid w:val="00E155A4"/>
    <w:rsid w:val="00E1658F"/>
    <w:rsid w:val="00E17960"/>
    <w:rsid w:val="00E17B02"/>
    <w:rsid w:val="00E20FC6"/>
    <w:rsid w:val="00E20FFE"/>
    <w:rsid w:val="00E24EF8"/>
    <w:rsid w:val="00E2501A"/>
    <w:rsid w:val="00E25A7C"/>
    <w:rsid w:val="00E275AD"/>
    <w:rsid w:val="00E30D38"/>
    <w:rsid w:val="00E3114B"/>
    <w:rsid w:val="00E31FD8"/>
    <w:rsid w:val="00E33268"/>
    <w:rsid w:val="00E34D10"/>
    <w:rsid w:val="00E37252"/>
    <w:rsid w:val="00E458C9"/>
    <w:rsid w:val="00E46067"/>
    <w:rsid w:val="00E55AAA"/>
    <w:rsid w:val="00E61167"/>
    <w:rsid w:val="00E623C4"/>
    <w:rsid w:val="00E6477E"/>
    <w:rsid w:val="00E65717"/>
    <w:rsid w:val="00E662C8"/>
    <w:rsid w:val="00E72D16"/>
    <w:rsid w:val="00E73B4B"/>
    <w:rsid w:val="00E7662E"/>
    <w:rsid w:val="00E81C48"/>
    <w:rsid w:val="00E830E7"/>
    <w:rsid w:val="00E84059"/>
    <w:rsid w:val="00E860C8"/>
    <w:rsid w:val="00E867E0"/>
    <w:rsid w:val="00E87E3F"/>
    <w:rsid w:val="00E929C4"/>
    <w:rsid w:val="00E93867"/>
    <w:rsid w:val="00E95AE6"/>
    <w:rsid w:val="00E963F2"/>
    <w:rsid w:val="00E968B4"/>
    <w:rsid w:val="00EA0456"/>
    <w:rsid w:val="00EA0A28"/>
    <w:rsid w:val="00EA2C14"/>
    <w:rsid w:val="00EA4353"/>
    <w:rsid w:val="00EB407F"/>
    <w:rsid w:val="00EC06F3"/>
    <w:rsid w:val="00EC2B11"/>
    <w:rsid w:val="00EC7CF4"/>
    <w:rsid w:val="00ED1D9E"/>
    <w:rsid w:val="00ED66F9"/>
    <w:rsid w:val="00EE04C0"/>
    <w:rsid w:val="00EE053F"/>
    <w:rsid w:val="00EE0BD4"/>
    <w:rsid w:val="00EE0DCC"/>
    <w:rsid w:val="00EE63FC"/>
    <w:rsid w:val="00EE6B41"/>
    <w:rsid w:val="00EE739E"/>
    <w:rsid w:val="00EF0235"/>
    <w:rsid w:val="00EF3EA6"/>
    <w:rsid w:val="00F02F9D"/>
    <w:rsid w:val="00F031D3"/>
    <w:rsid w:val="00F03FBB"/>
    <w:rsid w:val="00F04208"/>
    <w:rsid w:val="00F063BC"/>
    <w:rsid w:val="00F0747D"/>
    <w:rsid w:val="00F10A51"/>
    <w:rsid w:val="00F10D40"/>
    <w:rsid w:val="00F146E7"/>
    <w:rsid w:val="00F169DA"/>
    <w:rsid w:val="00F17400"/>
    <w:rsid w:val="00F2288B"/>
    <w:rsid w:val="00F23C0C"/>
    <w:rsid w:val="00F24776"/>
    <w:rsid w:val="00F24915"/>
    <w:rsid w:val="00F32B92"/>
    <w:rsid w:val="00F3492B"/>
    <w:rsid w:val="00F36A62"/>
    <w:rsid w:val="00F37293"/>
    <w:rsid w:val="00F37EC8"/>
    <w:rsid w:val="00F401F9"/>
    <w:rsid w:val="00F413DD"/>
    <w:rsid w:val="00F41E3F"/>
    <w:rsid w:val="00F46CCE"/>
    <w:rsid w:val="00F46D6E"/>
    <w:rsid w:val="00F54216"/>
    <w:rsid w:val="00F5424B"/>
    <w:rsid w:val="00F55AA2"/>
    <w:rsid w:val="00F62613"/>
    <w:rsid w:val="00F6393E"/>
    <w:rsid w:val="00F71EFC"/>
    <w:rsid w:val="00F745B2"/>
    <w:rsid w:val="00F75ED0"/>
    <w:rsid w:val="00F806AE"/>
    <w:rsid w:val="00F8142D"/>
    <w:rsid w:val="00F945F2"/>
    <w:rsid w:val="00F95B5D"/>
    <w:rsid w:val="00FA1218"/>
    <w:rsid w:val="00FA26D3"/>
    <w:rsid w:val="00FA2A60"/>
    <w:rsid w:val="00FA7563"/>
    <w:rsid w:val="00FB61DA"/>
    <w:rsid w:val="00FB6B18"/>
    <w:rsid w:val="00FC3F03"/>
    <w:rsid w:val="00FD0A61"/>
    <w:rsid w:val="00FD18F5"/>
    <w:rsid w:val="00FD313F"/>
    <w:rsid w:val="00FD754F"/>
    <w:rsid w:val="00FD75E1"/>
    <w:rsid w:val="00FD7C1E"/>
    <w:rsid w:val="00FE2ADE"/>
    <w:rsid w:val="00FF06FA"/>
    <w:rsid w:val="00FF13D7"/>
    <w:rsid w:val="00FF3DA0"/>
    <w:rsid w:val="00FF3EB0"/>
    <w:rsid w:val="00FF4E20"/>
    <w:rsid w:val="00FF701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09440A"/>
  <w15:docId w15:val="{88661493-7C6A-441F-93DA-0ACAE412A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Yu Mincho"/>
      <w:sz w:val="24"/>
      <w:szCs w:val="24"/>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link w:val="Encabezado"/>
    <w:uiPriority w:val="99"/>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rsid w:val="00DA1B19"/>
    <w:rPr>
      <w:rFonts w:ascii="Times New Roman" w:eastAsia="Yu Mincho" w:hAnsi="Times New Roman" w:cs="Times New Roman"/>
      <w:sz w:val="18"/>
      <w:szCs w:val="18"/>
      <w:lang w:val="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List Paragraph1,Lista de nivel 1"/>
    <w:basedOn w:val="Normal"/>
    <w:link w:val="PrrafodelistaCar"/>
    <w:uiPriority w:val="34"/>
    <w:qFormat/>
    <w:rsid w:val="00113277"/>
    <w:pPr>
      <w:spacing w:after="160" w:line="259" w:lineRule="auto"/>
      <w:ind w:left="720"/>
      <w:contextualSpacing/>
    </w:pPr>
    <w:rPr>
      <w:rFonts w:asciiTheme="minorHAnsi" w:eastAsiaTheme="minorHAnsi" w:hAnsiTheme="minorHAnsi" w:cstheme="minorBidi"/>
      <w:sz w:val="22"/>
      <w:szCs w:val="22"/>
      <w:lang w:val="es-MX"/>
    </w:rPr>
  </w:style>
  <w:style w:type="table" w:styleId="Tablaconcuadrcula">
    <w:name w:val="Table Grid"/>
    <w:basedOn w:val="Tablanormal"/>
    <w:uiPriority w:val="59"/>
    <w:rsid w:val="001132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 Car"/>
    <w:link w:val="Prrafodelista"/>
    <w:uiPriority w:val="34"/>
    <w:qFormat/>
    <w:rsid w:val="00113277"/>
    <w:rPr>
      <w:rFonts w:asciiTheme="minorHAnsi" w:eastAsiaTheme="minorHAnsi" w:hAnsiTheme="minorHAnsi" w:cstheme="minorBidi"/>
      <w:sz w:val="22"/>
      <w:szCs w:val="22"/>
      <w:lang w:eastAsia="en-US"/>
    </w:rPr>
  </w:style>
  <w:style w:type="paragraph" w:styleId="Sinespaciado">
    <w:name w:val="No Spacing"/>
    <w:uiPriority w:val="1"/>
    <w:qFormat/>
    <w:rsid w:val="006B62E1"/>
    <w:rPr>
      <w:sz w:val="22"/>
      <w:szCs w:val="22"/>
      <w:lang w:eastAsia="en-US"/>
    </w:rPr>
  </w:style>
  <w:style w:type="paragraph" w:customStyle="1" w:styleId="Prrafodelista1">
    <w:name w:val="Párrafo de lista1"/>
    <w:basedOn w:val="Normal"/>
    <w:uiPriority w:val="34"/>
    <w:qFormat/>
    <w:rsid w:val="0053726B"/>
    <w:pPr>
      <w:ind w:left="720"/>
      <w:contextualSpacing/>
      <w:jc w:val="both"/>
    </w:pPr>
    <w:rPr>
      <w:rFonts w:eastAsia="Calibri"/>
      <w:sz w:val="22"/>
      <w:szCs w:val="22"/>
      <w:lang w:val="es-MX"/>
    </w:rPr>
  </w:style>
  <w:style w:type="character" w:styleId="Hipervnculo">
    <w:name w:val="Hyperlink"/>
    <w:basedOn w:val="Fuentedeprrafopredeter"/>
    <w:uiPriority w:val="99"/>
    <w:unhideWhenUsed/>
    <w:rsid w:val="00375B41"/>
    <w:rPr>
      <w:color w:val="467886" w:themeColor="hyperlink"/>
      <w:u w:val="single"/>
    </w:rPr>
  </w:style>
  <w:style w:type="character" w:styleId="Mencinsinresolver">
    <w:name w:val="Unresolved Mention"/>
    <w:basedOn w:val="Fuentedeprrafopredeter"/>
    <w:uiPriority w:val="99"/>
    <w:semiHidden/>
    <w:unhideWhenUsed/>
    <w:rsid w:val="00EF0235"/>
    <w:rPr>
      <w:color w:val="605E5C"/>
      <w:shd w:val="clear" w:color="auto" w:fill="E1DFDD"/>
    </w:rPr>
  </w:style>
  <w:style w:type="character" w:styleId="Refdecomentario">
    <w:name w:val="annotation reference"/>
    <w:basedOn w:val="Fuentedeprrafopredeter"/>
    <w:uiPriority w:val="99"/>
    <w:semiHidden/>
    <w:unhideWhenUsed/>
    <w:rsid w:val="00A52C82"/>
    <w:rPr>
      <w:sz w:val="16"/>
      <w:szCs w:val="16"/>
    </w:rPr>
  </w:style>
  <w:style w:type="paragraph" w:styleId="Textocomentario">
    <w:name w:val="annotation text"/>
    <w:basedOn w:val="Normal"/>
    <w:link w:val="TextocomentarioCar"/>
    <w:uiPriority w:val="99"/>
    <w:unhideWhenUsed/>
    <w:rsid w:val="00A52C82"/>
    <w:rPr>
      <w:rFonts w:asciiTheme="minorHAnsi" w:eastAsiaTheme="minorEastAsia" w:hAnsiTheme="minorHAnsi" w:cstheme="minorBidi"/>
      <w:sz w:val="20"/>
      <w:szCs w:val="20"/>
    </w:rPr>
  </w:style>
  <w:style w:type="character" w:customStyle="1" w:styleId="TextocomentarioCar">
    <w:name w:val="Texto comentario Car"/>
    <w:basedOn w:val="Fuentedeprrafopredeter"/>
    <w:link w:val="Textocomentario"/>
    <w:uiPriority w:val="99"/>
    <w:rsid w:val="00A52C82"/>
    <w:rPr>
      <w:rFonts w:asciiTheme="minorHAnsi" w:eastAsiaTheme="minorEastAsia" w:hAnsiTheme="minorHAnsi" w:cstheme="minorBidi"/>
      <w:lang w:val="es-ES" w:eastAsia="en-US"/>
    </w:rPr>
  </w:style>
  <w:style w:type="paragraph" w:styleId="Asuntodelcomentario">
    <w:name w:val="annotation subject"/>
    <w:basedOn w:val="Textocomentario"/>
    <w:next w:val="Textocomentario"/>
    <w:link w:val="AsuntodelcomentarioCar"/>
    <w:uiPriority w:val="99"/>
    <w:semiHidden/>
    <w:unhideWhenUsed/>
    <w:rsid w:val="00661466"/>
    <w:rPr>
      <w:rFonts w:ascii="Calibri" w:eastAsia="Yu Mincho" w:hAnsi="Calibri" w:cs="Times New Roman"/>
      <w:b/>
      <w:bCs/>
    </w:rPr>
  </w:style>
  <w:style w:type="character" w:customStyle="1" w:styleId="AsuntodelcomentarioCar">
    <w:name w:val="Asunto del comentario Car"/>
    <w:basedOn w:val="TextocomentarioCar"/>
    <w:link w:val="Asuntodelcomentario"/>
    <w:uiPriority w:val="99"/>
    <w:semiHidden/>
    <w:rsid w:val="00661466"/>
    <w:rPr>
      <w:rFonts w:asciiTheme="minorHAnsi" w:eastAsia="Yu Mincho" w:hAnsiTheme="minorHAnsi" w:cstheme="minorBidi"/>
      <w:b/>
      <w:bCs/>
      <w:lang w:val="es-ES" w:eastAsia="en-US"/>
    </w:rPr>
  </w:style>
  <w:style w:type="paragraph" w:styleId="Revisin">
    <w:name w:val="Revision"/>
    <w:hidden/>
    <w:uiPriority w:val="99"/>
    <w:semiHidden/>
    <w:rsid w:val="00661466"/>
    <w:rPr>
      <w:rFonts w:eastAsia="Yu Mincho"/>
      <w:sz w:val="24"/>
      <w:szCs w:val="24"/>
      <w:lang w:val="es-ES" w:eastAsia="en-US"/>
    </w:rPr>
  </w:style>
  <w:style w:type="paragraph" w:customStyle="1" w:styleId="Default">
    <w:name w:val="Default"/>
    <w:basedOn w:val="Normal"/>
    <w:rsid w:val="00342B33"/>
    <w:pPr>
      <w:autoSpaceDE w:val="0"/>
      <w:autoSpaceDN w:val="0"/>
    </w:pPr>
    <w:rPr>
      <w:rFonts w:ascii="Times New Roman" w:eastAsia="Calibri" w:hAnsi="Times New Roman"/>
      <w:color w:val="000000"/>
      <w:lang w:eastAsia="es-ES"/>
    </w:rPr>
  </w:style>
  <w:style w:type="paragraph" w:customStyle="1" w:styleId="pf0">
    <w:name w:val="pf0"/>
    <w:basedOn w:val="Normal"/>
    <w:rsid w:val="00A232EA"/>
    <w:pPr>
      <w:spacing w:before="100" w:beforeAutospacing="1" w:after="100" w:afterAutospacing="1"/>
    </w:pPr>
    <w:rPr>
      <w:rFonts w:ascii="Times New Roman" w:eastAsia="Times New Roman" w:hAnsi="Times New Roman"/>
      <w:lang w:val="es-MX" w:eastAsia="es-MX"/>
    </w:rPr>
  </w:style>
  <w:style w:type="character" w:customStyle="1" w:styleId="cf01">
    <w:name w:val="cf01"/>
    <w:basedOn w:val="Fuentedeprrafopredeter"/>
    <w:rsid w:val="00A232E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361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06208B-46ED-4159-B347-EE74BB5D242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6B0EC32-BA2F-4E49-8FAD-A9AAC2136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7BEF7E-06FE-4D0C-AF2D-0B1D2B2BD0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9</Pages>
  <Words>2874</Words>
  <Characters>15292</Characters>
  <Application>Microsoft Office Word</Application>
  <DocSecurity>0</DocSecurity>
  <Lines>449</Lines>
  <Paragraphs>160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Marlenne Vanessa Vega Suarez</cp:lastModifiedBy>
  <cp:revision>180</cp:revision>
  <cp:lastPrinted>2025-03-18T15:46:00Z</cp:lastPrinted>
  <dcterms:created xsi:type="dcterms:W3CDTF">2025-03-28T16:39:00Z</dcterms:created>
  <dcterms:modified xsi:type="dcterms:W3CDTF">2025-12-03T18:10:00Z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